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792DC" w14:textId="77777777" w:rsidR="00D50FAE" w:rsidRPr="00D50FAE" w:rsidRDefault="00D50FAE" w:rsidP="00D50FAE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  <w:lang w:eastAsia="ja-JP"/>
        </w:rPr>
      </w:pPr>
      <w:r w:rsidRPr="00D50FAE">
        <w:rPr>
          <w:b/>
          <w:bCs/>
          <w:kern w:val="36"/>
          <w:sz w:val="48"/>
          <w:szCs w:val="48"/>
          <w:lang w:eastAsia="ja-JP"/>
        </w:rPr>
        <w:t xml:space="preserve">Отчет о работе Контрольно-счетной палаты Вологодской области за 2020 год </w:t>
      </w:r>
    </w:p>
    <w:p w14:paraId="3439DC96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Утвержден коллегией Контрольно-счетной палаты Вологодской области (решение коллегии от 31 марта 2021 года № 24) </w:t>
      </w:r>
    </w:p>
    <w:p w14:paraId="2AD03817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1. Общие сведения</w:t>
      </w:r>
    </w:p>
    <w:p w14:paraId="11049CC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соответствии с Уставом области, законом области от 12.07.2011 № 2574-ОЗ «О Контрольно-счетной палате Вологодской области» Контрольно-счетная палата Вологодской области (далее также – КСП Вологодской области, КСП области, Палата) является постоянно действующим органом внешнего государственного финансового контроля, образуемым Законодательным Собранием области и подотчетным ему. Деятельность Палаты основывается на принципах законности, объективности, эффективности, независимости и гласности.</w:t>
      </w:r>
    </w:p>
    <w:p w14:paraId="78FF50A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Внешний государственный финансовый контроль проводился КСП области в форме контрольных и экспертно-аналитических мероприятий, осуществлялась работа по обеспечению деятельности и взаимодействия Палаты с органами законодательной (представительной), исполнительной, судебной государственной власти, правоохранительными органами и органами местного самоуправления области, а также Счетной палатой Российской Федерации, региональными и муниципальными органами внешнего финансового контроля.</w:t>
      </w:r>
    </w:p>
    <w:p w14:paraId="75C56EF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2020 году функционирование Палаты осуществлялось в условиях ограничений в связи с пандемией коронавирусной инфекции COVID-19, в том числе путем перевода сотрудников на дистанционный режим работы, а также проведения части проверок </w:t>
      </w:r>
      <w:proofErr w:type="spellStart"/>
      <w:r w:rsidRPr="00D50FAE">
        <w:rPr>
          <w:sz w:val="24"/>
          <w:szCs w:val="24"/>
          <w:lang w:eastAsia="ja-JP"/>
        </w:rPr>
        <w:t>камерально</w:t>
      </w:r>
      <w:proofErr w:type="spellEnd"/>
      <w:r w:rsidRPr="00D50FAE">
        <w:rPr>
          <w:sz w:val="24"/>
          <w:szCs w:val="24"/>
          <w:lang w:eastAsia="ja-JP"/>
        </w:rPr>
        <w:t xml:space="preserve">, без выхода на объекты контроля. </w:t>
      </w:r>
    </w:p>
    <w:p w14:paraId="323E7CA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Контрольная и экспертно-аналитическая деятельность в отчетном периоде строилась в соответствии с задачами и полномочиями, установленными федеральным и региональным законодательством. </w:t>
      </w:r>
    </w:p>
    <w:p w14:paraId="2240EFC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Полномочия КСП области определены:</w:t>
      </w:r>
    </w:p>
    <w:p w14:paraId="303C833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Бюджетным кодексом Российской Федерации;</w:t>
      </w:r>
    </w:p>
    <w:p w14:paraId="1C826C2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Федеральным законом от 07.02.2011 №6-ФЗ «Об общих принципах организации деятельности контрольно-счетных органов субъектов Российской Федерации и муниципальных образований»;</w:t>
      </w:r>
    </w:p>
    <w:p w14:paraId="527B330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также – Федеральный закон о контрактной системе);</w:t>
      </w:r>
    </w:p>
    <w:p w14:paraId="5B62B71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законом области «О Контрольно-счетной палате Вологодской области»;</w:t>
      </w:r>
    </w:p>
    <w:p w14:paraId="7515E13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законом области от 19.02.2008 № 1758-ОЗ «О бюджетном процессе в Вологодской области».</w:t>
      </w:r>
    </w:p>
    <w:p w14:paraId="636EC7B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 xml:space="preserve">Кроме того, в соответствии с Федеральным законом от 28.06.2014 № 172-ФЗ «О стратегическом планировании в Российской Федерации» и законом области от 08.05.2018 № 4343-ОЗ «О порядке осуществления стратегического планирования в Вологодской области» КСП области является участником стратегического планирования. </w:t>
      </w:r>
    </w:p>
    <w:p w14:paraId="2BF16AC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отчетном периоде в соответствии с положениями действующего законодательства Российской Федерации и Вологодской области в рамках компетенции Палатой осуществлялся контроль за исполнением областного бюджета и бюджета территориального фонда обязательного медицинского страхования (ТФОМС), экспертиза проектов законов области об областном бюджете и о бюджете ТФОМС, контроль за законностью, результативностью (эффективностью и экономностью) использования средств областного бюджета и бюджета ТФОМС. Также реализованы полномочия по контролю за соблюдением порядка управления и распоряжения имуществом, находящимся в государственной собственности области, по аудиту в сфере закупок товаров, работ, услуг, а также по финансово-экономической экспертизе проектов законов области и нормативных правовых актов органов государственной власти области в части, касающейся расходных обязательств региона, а также государственных программ области.</w:t>
      </w:r>
    </w:p>
    <w:p w14:paraId="6799912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Реализация полномочий Палаты осуществлялась в постоянном взаимодействии с органами власти, контрольными и правоохранительными органами.</w:t>
      </w:r>
    </w:p>
    <w:p w14:paraId="09628EF7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026FF05B" wp14:editId="1B6479A6">
            <wp:extent cx="4762500" cy="3438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4EA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Деятельность КСП области по контролю и экспертизе использования государственных ресурсов в первую очередь сосредоточена на определении рисков или системных ошибок с целью их предупреждения и устранения, что способствует более эффективному использованию бюджетных средств и государственного имущества.</w:t>
      </w:r>
    </w:p>
    <w:p w14:paraId="70BC597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Отчет о работе Палаты за 2020 год подготовлен на основании требований статей 15, 24 закона области «О Контрольно-счетной палате Вологодской области» и содержит общую характеристику результатов контрольных и экспертно-аналитических мероприятий, исполнения иных предусмотренных законодательством полномочий, а также взаимодействия с органами государственной власти области, органами местного </w:t>
      </w:r>
      <w:r w:rsidRPr="00D50FAE">
        <w:rPr>
          <w:sz w:val="24"/>
          <w:szCs w:val="24"/>
          <w:lang w:eastAsia="ja-JP"/>
        </w:rPr>
        <w:lastRenderedPageBreak/>
        <w:t>самоуправления, органами внешнего государственного и муниципального финансового контроля.</w:t>
      </w:r>
    </w:p>
    <w:p w14:paraId="04C1286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КСП области осуществляет свою деятельность на основе плана работы, обязательному включению в который подлежат поручения Законодательного Собрания, предложения и запросы Губернатора области.</w:t>
      </w:r>
    </w:p>
    <w:p w14:paraId="0138197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Инициирование контрольных мероприятий отчетного года характеризуется следующими данными:</w:t>
      </w:r>
    </w:p>
    <w:p w14:paraId="6036A5F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Губернатором области – 46,7%;</w:t>
      </w:r>
    </w:p>
    <w:p w14:paraId="2B8A524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Законодательным Собранием области – 36,7%;</w:t>
      </w:r>
    </w:p>
    <w:p w14:paraId="7483F0D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Счетной палатой Российской Федерации и КСП области – 6,7%;</w:t>
      </w:r>
    </w:p>
    <w:p w14:paraId="04BA7F8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КСП области – 6,6%;</w:t>
      </w:r>
    </w:p>
    <w:p w14:paraId="01BA623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Губернатором области и Законодательным Собранием области одновременно – 3,3%. </w:t>
      </w:r>
    </w:p>
    <w:p w14:paraId="66559B9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План работы на 2020 год, утвержденный решением коллегии от 27.12.2019 № 73 (с последующими изменениями), выполнен в полном объеме. </w:t>
      </w:r>
    </w:p>
    <w:p w14:paraId="7D3F972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Для квалификации установленных нарушений КСП области применяет Классификатор нарушений, выявляемых в ходе внешнего государственного аудита (контроля) (далее также – Классификатор нарушений, Классификатор), одобренный Советом контрольно-счетных органов при Счетной палате Российской Федерации 17.12.2014 (протокол № 2-СКСО) и рекомендованный Счетной палатой Российской Федерации к использованию органами государственного (муниципального) финансового контроля. С 2019 года Классификатор используется с учетом региональной (местной) специфики.</w:t>
      </w:r>
    </w:p>
    <w:p w14:paraId="0B9677BB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789B9DAF" wp14:editId="04FD4541">
            <wp:extent cx="4762500" cy="3133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FC3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отчетном периоде проведено 57 контрольных и экспертно-аналитических мероприятий. Выявлено 326 нарушений на 3630,1 млн. рублей и 226 недостатков на 396,7 млн. рублей. </w:t>
      </w:r>
      <w:r w:rsidRPr="00D50FAE">
        <w:rPr>
          <w:sz w:val="24"/>
          <w:szCs w:val="24"/>
          <w:lang w:eastAsia="ja-JP"/>
        </w:rPr>
        <w:lastRenderedPageBreak/>
        <w:t xml:space="preserve">По результатам проведенных контрольных и экспертно-аналитических мероприятий предложено устранить нарушения и недостатки на общую сумму 101,7 млн. рублей. Предложения Палаты выполнены в полном объеме. </w:t>
      </w:r>
    </w:p>
    <w:p w14:paraId="7D87245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целях устранения нарушений и недостатков, выявленных КСП области и недопущения их в дальнейшем, приняты: 4 закона области, 10 нормативных правовых и иных актов органов государственной власти области, 3 решения органов местного самоуправления; подготовлен 1 проект нормативного правового акта органа государственной власти области.</w:t>
      </w:r>
    </w:p>
    <w:p w14:paraId="448AFCF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Итоги контрольных и экспертно-аналитических мероприятий рассмотрены и утверждены на заседаниях коллегии КСП области, в которых принимали участие депутаты Законодательного Собрания области, члены Правительства области, представители органов исполнительной государственной власти области, местного самоуправления, учреждений и организаций, Территориального фонда обязательного медицинского страхования области, а также прокуратуры Вологодской области, аппарата Законодательного Собрания области. В 2020 году проведено 17 заседаний коллегии Палаты, на которых принято 76 решений.</w:t>
      </w:r>
    </w:p>
    <w:p w14:paraId="23169ED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 результатам контрольных мероприятий КСП области возбуждено 13 дел об административных правонарушениях.</w:t>
      </w:r>
    </w:p>
    <w:p w14:paraId="35D775A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по материалам КСП области возбуждено 103 дела об административных правонарушениях, в том числе 91 – Департаментом финансов области, 7 – органами прокуратуры, 5 – органами внешнего муниципального финансового контроля. В результате объединения части дел в одно производство фактически рассмотрено 87 дел, из которых 70 прекращены по различным основаниям, по 3 делам назначены административные наказания в виде предупреждения, по 14 делам наложены штрафы на общую сумму 197,3 тыс. рублей. </w:t>
      </w:r>
    </w:p>
    <w:p w14:paraId="25C9EE6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КСП области осуществляла свою деятельность во взаимодействии с депутатами, постоянными комитетами Законодательного Собрания области, принимая участие в совещаниях, заседаниях постоянных комитетов по рассмотрению отчетов о результатах контрольных мероприятий, заключений на проекты законов области и по другим вопросам, связанным с исполнением областного бюджета и бюджета Территориального фонда обязательного медицинского страхования области. </w:t>
      </w:r>
    </w:p>
    <w:p w14:paraId="4ECA96C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соответствии с действующим законодательством все отчеты и заключения о результатах контрольных и экспертно-аналитических мероприятий направлены в Законодательное Собрание области и Губернатору области.</w:t>
      </w:r>
    </w:p>
    <w:p w14:paraId="4D06B864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2.  Результаты контрольных мероприятий</w:t>
      </w:r>
    </w:p>
    <w:p w14:paraId="15DCB05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Контрольная деятельность Палаты была направлена на оценку законности и результативности управления бюджетными ресурсами и, как следствие, на подготовку предложений по устранению нарушений и недостатков в использовании средств и распоряжении государственным (муниципальным) имуществом.</w:t>
      </w:r>
    </w:p>
    <w:p w14:paraId="4E65D58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ходе контрольных мероприятий осуществлялись проверки законности, результативности (эффективности и экономности) использования средств областного бюджета и бюджета ТФОМС, соблюдения установленного порядка управления и распоряжения имуществом, находящимся в государственной собственности области.</w:t>
      </w:r>
    </w:p>
    <w:p w14:paraId="33BE0A7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Объектами контроля являлись органы исполнительной государственной власти области, государственные и муниципальные учреждения, организации, являющиеся получателями средств областного бюджета, а также органы местного самоуправления.</w:t>
      </w:r>
    </w:p>
    <w:p w14:paraId="1CA45053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035679B3" wp14:editId="27878C83">
            <wp:extent cx="4762500" cy="2352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328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соответствии с планом работы КСП области за отчетный год проведено и завершено 28 контрольных мероприятий, в ходе которых проверен 161 объект с объемом бюджетных средств и стоимости имущества государственной собственности в сумме 104795,4 млн. рублей. Два контрольных мероприятия, начавшихся в 2020 году, будут завершены в 2021 году, и с их учетом общее количество проверенных объектов в 2020 году составило 167. </w:t>
      </w:r>
    </w:p>
    <w:p w14:paraId="2A605B1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связи с пандемией новой коронавирусной инфекции COVID-19 значительная часть объектов контроля (55,9%) проверена </w:t>
      </w:r>
      <w:proofErr w:type="spellStart"/>
      <w:r w:rsidRPr="00D50FAE">
        <w:rPr>
          <w:sz w:val="24"/>
          <w:szCs w:val="24"/>
          <w:lang w:eastAsia="ja-JP"/>
        </w:rPr>
        <w:t>камерально</w:t>
      </w:r>
      <w:proofErr w:type="spellEnd"/>
      <w:r w:rsidRPr="00D50FAE">
        <w:rPr>
          <w:sz w:val="24"/>
          <w:szCs w:val="24"/>
          <w:lang w:eastAsia="ja-JP"/>
        </w:rPr>
        <w:t xml:space="preserve">. </w:t>
      </w:r>
    </w:p>
    <w:p w14:paraId="4D93BEE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При проведении контрольных мероприятий осуществлено 47 контрольных обмеров (обследований), связанных с производством строительных (ремонтных) работ и использованием имущества.</w:t>
      </w:r>
    </w:p>
    <w:p w14:paraId="381052B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Проведенными проверками выявлено 302 факта нарушений законодательства с использованием бюджетных средств и имущества на общую сумму 3630,1 млн. рублей, или 3,5% от проверенного объема, которые классифицированы по видам: </w:t>
      </w:r>
    </w:p>
    <w:p w14:paraId="65419D9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при формировании и исполнении бюджетов – 105 на 3258,1 млн. рублей; </w:t>
      </w:r>
    </w:p>
    <w:p w14:paraId="2148117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при осуществлении государственных (муниципальных) закупок и закупок отдельными видами юридических лиц – 183 на 372,0 млн. рублей;</w:t>
      </w:r>
    </w:p>
    <w:p w14:paraId="64D2A0A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ведения бухгалтерского учета, составления и предоставления бухгалтерской (финансовой) отчетности – 10 (не имеют суммовой оценки);</w:t>
      </w:r>
    </w:p>
    <w:p w14:paraId="7F69F6C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в сфере управления и распоряжения государственной (муниципальной) собственностью – 3 (не имеют суммовой оценки);</w:t>
      </w:r>
    </w:p>
    <w:p w14:paraId="1F2C9DB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иные нарушения – 1 (не имеет суммовой оценки).</w:t>
      </w:r>
    </w:p>
    <w:p w14:paraId="0DAB2729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lastRenderedPageBreak/>
        <w:drawing>
          <wp:inline distT="0" distB="0" distL="0" distR="0" wp14:anchorId="1626582E" wp14:editId="5811A757">
            <wp:extent cx="4762500" cy="196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13C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структуре выявленных в 2020 году нарушений (к общей их сумме) наибольший удельный вес занимают нарушения при формировании и исполнении бюджетов – 89,8%, при осуществлении государственных (муниципальных) закупок и закупок отдельными видами юридических лиц – 10,2%. Суммовая структура нарушений в 2020 году в сравнении с предыдущим годом изменилась и представлена только двумя вышеназванными группами, при этом доля нарушений при формировании и исполнении бюджетов возросла более чем на 20 процентных пунктов.</w:t>
      </w:r>
    </w:p>
    <w:p w14:paraId="6FA5A8D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Суммовой объем нарушений 2020 года увеличился по сравнению предыдущим годом в 4,9 раза, что в основном связано с увеличением количества объектов контроля и, соответственно, увеличением объема проверенных средств.</w:t>
      </w:r>
    </w:p>
    <w:p w14:paraId="414BEB98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384D8B26" wp14:editId="11E002C8">
            <wp:extent cx="4762500" cy="2162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A00C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Количественная структура нарушений отчетного года по сравнению с предыдущим годом также претерпела изменения: в их общем числе преобладающий удельный вес заняли нарушения при осуществлении государственных (муниципальных) закупок и закупок отдельными видами юридических лиц – 60,6%, второе место – при формировании и исполнении бюджетов – 34,8%. В 2019 году наибольшее количество нарушений было связано с формированием и исполнением бюджетов.</w:t>
      </w:r>
    </w:p>
    <w:p w14:paraId="671DCFD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в ходе контрольных мероприятий выявлено 88 недостатков на 219,0 млн. рублей, при этом 50,4% их суммового объема связано с неэффективным использованием бюджетных средств.</w:t>
      </w:r>
    </w:p>
    <w:p w14:paraId="7DBACE8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Палатой в работе исполнительных органов государственной власти и государственных организаций, органов местного самоуправления и муниципальных учреждений установлены нарушения бюджетного законодательства, а также выявлены недостатки, </w:t>
      </w:r>
      <w:r w:rsidRPr="00D50FAE">
        <w:rPr>
          <w:sz w:val="24"/>
          <w:szCs w:val="24"/>
          <w:lang w:eastAsia="ja-JP"/>
        </w:rPr>
        <w:lastRenderedPageBreak/>
        <w:t xml:space="preserve">касающиеся нормативного правового регулирования деятельности и использования бюджетных средств на выполнение закрепленных полномочий и целей деятельности. </w:t>
      </w:r>
    </w:p>
    <w:p w14:paraId="029315E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Результаты контрольных мероприятий КСП области рассматривались на заседаниях постоянных комитетов Законодательного Собрания области, в Правительстве области и в органах местного самоуправления. Руководителями органов исполнительной государственной власти области, учреждений, организаций принимались меры, направленные на обеспечение законности и результативности расходования бюджетных средств, соблюдения установленного порядка управления и распоряжения имуществом, находящимся в государственной (муниципальной) собственности. </w:t>
      </w:r>
    </w:p>
    <w:p w14:paraId="5FBCCDC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Руководителям проверенных организаций направлено 49 представлений, дано 68 предложений по устранению выявленных недостатков и нарушений финансовой дисциплины, действующего законодательства, а также по восстановлению (взысканию) средств в бюджет. Все предложения КСП области выполнены.</w:t>
      </w:r>
    </w:p>
    <w:p w14:paraId="692F63B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по фактам нарушений, установленных в ходе контрольных мероприятий отчетного года, направлены информационные письма в органы исполнительной государственной власти области, органы местного самоуправления и внешнего муниципального финансового контроля. </w:t>
      </w:r>
    </w:p>
    <w:p w14:paraId="5A10A60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отчетном периоде к 8 должностным лицам проверенных организаций применены меры дисциплинарного характера. </w:t>
      </w:r>
    </w:p>
    <w:p w14:paraId="4BBEA99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КСП области по итогам контрольных мероприятий возбуждено 13 дел об административных правонарушениях: </w:t>
      </w:r>
    </w:p>
    <w:p w14:paraId="6C7C1B0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- 6 дел по фактам нарушений получателями средств бюджета порядка и (или) условий предоставления (расходования) межбюджетных трансфертов;</w:t>
      </w:r>
    </w:p>
    <w:p w14:paraId="7024F4D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- 4 дела по фактам нарушения условий предоставления субсидий со стороны их получателей;</w:t>
      </w:r>
    </w:p>
    <w:p w14:paraId="54D0CEB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- 1 дело по факту нецелевого использования бюджетных средств;</w:t>
      </w:r>
    </w:p>
    <w:p w14:paraId="699725C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- 1 дело по факту нарушения условий предоставления субсидии со стороны главного распорядителя бюджетных средств;</w:t>
      </w:r>
    </w:p>
    <w:p w14:paraId="6690772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- 1 дело по факту нарушения требований к бюджетному (бухгалтерскому) учету, повлекшего представление бухгалтерской (финансовой) отчетности, содержащей значительное искажение показателей бухгалтерской (финансовой) отчетности. </w:t>
      </w:r>
    </w:p>
    <w:p w14:paraId="4F38717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Все дела об административных правонарушениях рассмотрены, по результатам их рассмотрения:</w:t>
      </w:r>
    </w:p>
    <w:p w14:paraId="436652C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наложено 8 административных штрафов на общую сумму 58,7 тыс. рублей; </w:t>
      </w:r>
    </w:p>
    <w:p w14:paraId="47816C2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- 5 дел прекращено, в том числе:</w:t>
      </w:r>
    </w:p>
    <w:p w14:paraId="4B1E5321" w14:textId="77777777" w:rsidR="00D50FAE" w:rsidRPr="00D50FAE" w:rsidRDefault="00D50FAE" w:rsidP="00D50FAE">
      <w:pPr>
        <w:numPr>
          <w:ilvl w:val="0"/>
          <w:numId w:val="1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  3 дела – ввиду малозначительности совершенного деяния с объявлением устного замечания должностным лицам проверяемых объектов;</w:t>
      </w:r>
    </w:p>
    <w:p w14:paraId="6567FFB7" w14:textId="77777777" w:rsidR="00D50FAE" w:rsidRPr="00D50FAE" w:rsidRDefault="00D50FAE" w:rsidP="00D50FAE">
      <w:pPr>
        <w:numPr>
          <w:ilvl w:val="0"/>
          <w:numId w:val="1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 xml:space="preserve"> 1 дело – в связи с наличием обстоятельств, исключающих производство по делу – </w:t>
      </w:r>
      <w:proofErr w:type="gramStart"/>
      <w:r w:rsidRPr="00D50FAE">
        <w:rPr>
          <w:sz w:val="24"/>
          <w:szCs w:val="24"/>
          <w:lang w:eastAsia="ja-JP"/>
        </w:rPr>
        <w:t>признанием</w:t>
      </w:r>
      <w:proofErr w:type="gramEnd"/>
      <w:r w:rsidRPr="00D50FAE">
        <w:rPr>
          <w:sz w:val="24"/>
          <w:szCs w:val="24"/>
          <w:lang w:eastAsia="ja-JP"/>
        </w:rPr>
        <w:t xml:space="preserve"> утратившим силу положения нормативного правового акта, устанавливающего административную ответственность за содеянное; </w:t>
      </w:r>
    </w:p>
    <w:p w14:paraId="61C9EA71" w14:textId="77777777" w:rsidR="00D50FAE" w:rsidRPr="00D50FAE" w:rsidRDefault="00D50FAE" w:rsidP="00D50FAE">
      <w:pPr>
        <w:numPr>
          <w:ilvl w:val="0"/>
          <w:numId w:val="1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  1 дело – в связи с возбуждением иным органом (Департаментом финансов области) административного производства по тому же основанию).</w:t>
      </w:r>
    </w:p>
    <w:p w14:paraId="1A33DE8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по факту нецелевого использования бюджетных средств, установленному в ходе одного из контрольных мероприятий, Палатой в Департамент финансов области направлено уведомление о применении бюджетных мер принуждения. На основании данного уведомления Департаментом финансов области сформировано распоряжение о применении бюджетных мер принуждения в виде сокращения в 2020 году субсидии на проведение мероприятий по предотвращению распространения сорного растения борщевик Сосновского бюджету сельского поселения </w:t>
      </w:r>
      <w:proofErr w:type="spellStart"/>
      <w:r w:rsidRPr="00D50FAE">
        <w:rPr>
          <w:sz w:val="24"/>
          <w:szCs w:val="24"/>
          <w:lang w:eastAsia="ja-JP"/>
        </w:rPr>
        <w:t>Кичменгское</w:t>
      </w:r>
      <w:proofErr w:type="spellEnd"/>
      <w:r w:rsidRPr="00D50FAE">
        <w:rPr>
          <w:sz w:val="24"/>
          <w:szCs w:val="24"/>
          <w:lang w:eastAsia="ja-JP"/>
        </w:rPr>
        <w:t xml:space="preserve"> Кичменгско-Городецкого муниципального района в размере 3,4 тыс. рублей.</w:t>
      </w:r>
    </w:p>
    <w:p w14:paraId="52EC7C9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КСП области проводилась постоянная работа по выявлению и пресечению правонарушений в финансово-бюджетной сфере. </w:t>
      </w:r>
    </w:p>
    <w:p w14:paraId="55758D3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На основании соответствующих запросов информация (материалы) 7 контрольных мероприятий направлена в правоохранительные органы (Управление Федеральной службы безопасности Российской Федерации по Вологодской области, прокуратура Вологодской области, Управление Министерства внутренних дел Российской Федерации по </w:t>
      </w:r>
      <w:proofErr w:type="spellStart"/>
      <w:r w:rsidRPr="00D50FAE">
        <w:rPr>
          <w:sz w:val="24"/>
          <w:szCs w:val="24"/>
          <w:lang w:eastAsia="ja-JP"/>
        </w:rPr>
        <w:t>г.Вологде</w:t>
      </w:r>
      <w:proofErr w:type="spellEnd"/>
      <w:r w:rsidRPr="00D50FAE">
        <w:rPr>
          <w:sz w:val="24"/>
          <w:szCs w:val="24"/>
          <w:lang w:eastAsia="ja-JP"/>
        </w:rPr>
        <w:t>).</w:t>
      </w:r>
    </w:p>
    <w:p w14:paraId="19B8672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2020 году на основании решений коллегии КСП области материалы 17 контрольных мероприятий направлены в прокуратуру Вологодской области для правовой оценки выявленных нарушений.</w:t>
      </w:r>
    </w:p>
    <w:p w14:paraId="525B198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всего отчетного года материалы проверок Палаты направлялись прокуратурой области в прокуратуры городов и районов области.</w:t>
      </w:r>
    </w:p>
    <w:p w14:paraId="0BEEB39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Согласно информации, представленной органами прокуратуры, оснований для принятия мер прокурорского реагирования не имеется в отношении 4 контрольных мероприятий (с учетом мер КСП области и проверяемых объектов), по материалам 11 мероприятий внесены 36 представлений об устранении нарушений закона, причин и условий, им способствующих, в отношении должностных лиц (муниципальных образований, руководителей </w:t>
      </w:r>
      <w:proofErr w:type="spellStart"/>
      <w:r w:rsidRPr="00D50FAE">
        <w:rPr>
          <w:sz w:val="24"/>
          <w:szCs w:val="24"/>
          <w:lang w:eastAsia="ja-JP"/>
        </w:rPr>
        <w:t>государствен-ных</w:t>
      </w:r>
      <w:proofErr w:type="spellEnd"/>
      <w:r w:rsidRPr="00D50FAE">
        <w:rPr>
          <w:sz w:val="24"/>
          <w:szCs w:val="24"/>
          <w:lang w:eastAsia="ja-JP"/>
        </w:rPr>
        <w:t xml:space="preserve"> и муниципальных учреждений). В отношении 2 мероприятий информация о мерах прокурорского реагирования по состоянию на 31.03.2021 в Палату не поступила. </w:t>
      </w:r>
    </w:p>
    <w:p w14:paraId="5F6BC0F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Проверки 2020 года охватывали различные сферы деятельности. </w:t>
      </w:r>
    </w:p>
    <w:p w14:paraId="43D727F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59264" behindDoc="0" locked="0" layoutInCell="1" allowOverlap="0" wp14:anchorId="59D75B31" wp14:editId="35D24AE8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828649" cy="1017948"/>
            <wp:effectExtent l="0" t="0" r="635" b="0"/>
            <wp:wrapSquare wrapText="bothSides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49" cy="10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 xml:space="preserve">В отчетном году проведено 5 контрольных мероприятий по использованию межбюджетных трансфертов, передаваемых в районы и входящие в их состав сельские поселения, из них одно выполнено совместно с контрольно-счетным органом муниципального образования. Названные комплексные проверки охватили Бабушкинский, Великоустюгский, Нюксенский, Тарногский и Чагодощенский муниципальные районы. Выявлены нарушения порядка и условий предоставления межбюджетных трансфертов, недостатки нормативного правового регулирования отдельных вопросов их использования, </w:t>
      </w:r>
      <w:r w:rsidRPr="00D50FAE">
        <w:rPr>
          <w:sz w:val="24"/>
          <w:szCs w:val="24"/>
          <w:lang w:eastAsia="ja-JP"/>
        </w:rPr>
        <w:lastRenderedPageBreak/>
        <w:t>нарушения при направлении средств на строительство объектов социальной и коммунальной инфраструктуры. Установлены многочисленные случаи несоблюдения требований Федерального закона о контрактной системе, в числе которых несвоевременная оплата контрактов, неприменение мер ответственности по ним, приемка товаров, работ и услуг, не соответствующих условиям контрактов.</w:t>
      </w:r>
    </w:p>
    <w:p w14:paraId="3024ECD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Проверки в районах показали на имеющиеся проблемы при предоставлении социальных выплат гражданам, в том числе в обосновании их необходимыми документами, в соблюдении сроков их назначения и предоставления.</w:t>
      </w:r>
    </w:p>
    <w:p w14:paraId="139F0A9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в 2020 году проведены 9 контрольных мероприятий по вопросам использования отдельных видов межбюджетных трансфертов, направляемых из областного бюджета на муниципальный уровень:</w:t>
      </w:r>
    </w:p>
    <w:p w14:paraId="576505F6" w14:textId="77777777" w:rsidR="00D50FAE" w:rsidRPr="00D50FAE" w:rsidRDefault="00D50FAE" w:rsidP="00D50FAE">
      <w:pPr>
        <w:numPr>
          <w:ilvl w:val="0"/>
          <w:numId w:val="2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 субсидий, предоставленных муниципальным образованиям области на строительство и ремонт объектов инфраструктуры (на подготовку объектов теплоэнергетики к работе в осенне-зимний период; на модернизацию и развитие систем водоподготовки; на обустройство систем уличного освещения; на строительство, реконструкцию и капитальный ремонт учреждений физической культуры и спорта; на берегоукрепление реки Ягорбы);</w:t>
      </w:r>
    </w:p>
    <w:p w14:paraId="59A28B6D" w14:textId="77777777" w:rsidR="00D50FAE" w:rsidRPr="00D50FAE" w:rsidRDefault="00D50FAE" w:rsidP="00D50FAE">
      <w:pPr>
        <w:numPr>
          <w:ilvl w:val="0"/>
          <w:numId w:val="2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 субвенций на обеспечение образовательного процесса, на организацию и осуществление деятельности по опеке и попечительству, по обращению с животными без владельцев;</w:t>
      </w:r>
    </w:p>
    <w:p w14:paraId="4BCBC55D" w14:textId="77777777" w:rsidR="00D50FAE" w:rsidRPr="00D50FAE" w:rsidRDefault="00D50FAE" w:rsidP="00D50FAE">
      <w:pPr>
        <w:numPr>
          <w:ilvl w:val="0"/>
          <w:numId w:val="2"/>
        </w:num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 иных межбюджетных трансфертов на реализацию мероприятий по оказанию содействия в трудоустройстве незанятых инвалидов молодого возраста.</w:t>
      </w:r>
    </w:p>
    <w:p w14:paraId="635F68C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Зафиксированы отдельные нарушения при освоении средств, в том числе Федерального закона о контрактной системе, недостатки нормативного правового регулирования финансового обеспечения и использования межбюджетных трансфертов, факты несоблюдения сроков предоставления отчетов о расходовании субсидий и субвенций. </w:t>
      </w:r>
    </w:p>
    <w:p w14:paraId="5E43C55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в ходе проверки субвенций на обеспечение образовательного процесса, направляемых органами местного самоуправления районов в учреждения в виде субсидий на выполнение муниципального задания, установлены нарушения порядка и методики определения нормативных затрат на оказание муниципальных услуг, нарушения при начислении оплаты труда педагогическим работникам, а также факты </w:t>
      </w:r>
      <w:proofErr w:type="spellStart"/>
      <w:r w:rsidRPr="00D50FAE">
        <w:rPr>
          <w:sz w:val="24"/>
          <w:szCs w:val="24"/>
          <w:lang w:eastAsia="ja-JP"/>
        </w:rPr>
        <w:t>неперечисления</w:t>
      </w:r>
      <w:proofErr w:type="spellEnd"/>
      <w:r w:rsidRPr="00D50FAE">
        <w:rPr>
          <w:sz w:val="24"/>
          <w:szCs w:val="24"/>
          <w:lang w:eastAsia="ja-JP"/>
        </w:rPr>
        <w:t xml:space="preserve"> средств в связи с невыполнением муниципального задания в районные бюджеты. </w:t>
      </w:r>
    </w:p>
    <w:p w14:paraId="68F701D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0" distB="0" distL="0" distR="0" simplePos="0" relativeHeight="251660288" behindDoc="0" locked="0" layoutInCell="1" allowOverlap="0" wp14:anchorId="5F907388" wp14:editId="43AD0C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657225"/>
            <wp:effectExtent l="0" t="0" r="0" b="9525"/>
            <wp:wrapSquare wrapText="bothSides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В рамках 4-х контрольных мероприятий 2020 года исследовались вопросы осуществления в регионе национальных проектов. В частности, проведены проверки реализации мероприятий региональных проектов:</w:t>
      </w:r>
    </w:p>
    <w:p w14:paraId="670E370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0" distB="0" distL="0" distR="0" simplePos="0" relativeHeight="251661312" behindDoc="0" locked="0" layoutInCell="1" allowOverlap="0" wp14:anchorId="60CB8A95" wp14:editId="7B90522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" cy="419100"/>
            <wp:effectExtent l="0" t="0" r="0" b="0"/>
            <wp:wrapSquare wrapText="bothSides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- «Успех каждого ребенка» национального проекта «Образование»;</w:t>
      </w:r>
    </w:p>
    <w:p w14:paraId="2762AC1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0" distB="0" distL="0" distR="0" simplePos="0" relativeHeight="251662336" behindDoc="0" locked="0" layoutInCell="1" allowOverlap="0" wp14:anchorId="6AAC0B03" wp14:editId="652F6D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" cy="476250"/>
            <wp:effectExtent l="0" t="0" r="0" b="0"/>
            <wp:wrapSquare wrapText="bothSides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- «Программа развития детского здравоохранения Вологодской области, включая создание современной инфраструктуры оказания медицинской помощи детям» национального проекта «Здравоохранение»;</w:t>
      </w:r>
    </w:p>
    <w:p w14:paraId="0F6FC07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0" distB="0" distL="0" distR="0" simplePos="0" relativeHeight="251663360" behindDoc="0" locked="0" layoutInCell="1" allowOverlap="0" wp14:anchorId="67888131" wp14:editId="7AD12FC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" cy="476250"/>
            <wp:effectExtent l="0" t="0" r="0" b="0"/>
            <wp:wrapSquare wrapText="bothSides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 xml:space="preserve">- «Разработка и реализация программы системной поддержки и повышения качества жизни граждан старшего поколения» и «Содействие занятости женщин - </w:t>
      </w:r>
      <w:r w:rsidRPr="00D50FAE">
        <w:rPr>
          <w:sz w:val="24"/>
          <w:szCs w:val="24"/>
          <w:lang w:eastAsia="ja-JP"/>
        </w:rPr>
        <w:lastRenderedPageBreak/>
        <w:t>доступность дошкольного образования для детей» национального проекта «Демография».</w:t>
      </w:r>
    </w:p>
    <w:p w14:paraId="4D36BF1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ходе названных контрольных мероприятий выявлены нарушения, связанные с приемкой, отражением в учете и использованием приобретенного в рамках проектов учебного и медицинского оборудования, автомобильного транспорта. </w:t>
      </w:r>
    </w:p>
    <w:p w14:paraId="484CA6F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Также отмечены факты несоблюдения федеральных законов «О контрактной системе в сфере закупок товаров, работ, услуг для обеспечения государственных и муниципальных нужд» и «О закупках товаров, работ, услуг отдельными видами юридических лиц». Так, зафиксировано завышение объемов и стоимости принятых и оплаченных работ на сумму 992,6 тыс. рублей при строительстве детского сада в рамках регионального проекта по содействию занятости женщин. Проверкой приобретения оборудования для оснащения детского технопарка «</w:t>
      </w:r>
      <w:proofErr w:type="spellStart"/>
      <w:r w:rsidRPr="00D50FAE">
        <w:rPr>
          <w:sz w:val="24"/>
          <w:szCs w:val="24"/>
          <w:lang w:eastAsia="ja-JP"/>
        </w:rPr>
        <w:t>Кванториум</w:t>
      </w:r>
      <w:proofErr w:type="spellEnd"/>
      <w:r w:rsidRPr="00D50FAE">
        <w:rPr>
          <w:sz w:val="24"/>
          <w:szCs w:val="24"/>
          <w:lang w:eastAsia="ja-JP"/>
        </w:rPr>
        <w:t xml:space="preserve">» в </w:t>
      </w:r>
      <w:proofErr w:type="spellStart"/>
      <w:r w:rsidRPr="00D50FAE">
        <w:rPr>
          <w:sz w:val="24"/>
          <w:szCs w:val="24"/>
          <w:lang w:eastAsia="ja-JP"/>
        </w:rPr>
        <w:t>г.Вологде</w:t>
      </w:r>
      <w:proofErr w:type="spellEnd"/>
      <w:r w:rsidRPr="00D50FAE">
        <w:rPr>
          <w:sz w:val="24"/>
          <w:szCs w:val="24"/>
          <w:lang w:eastAsia="ja-JP"/>
        </w:rPr>
        <w:t xml:space="preserve"> (региональный проект «Успех каждого ребенка») установлены случаи приемки оргтехники и мебели для обеспечения учебного процесса, не соответствующих спецификациям к договорам, а также поставки рабочих станций без мониторов, предусмотренных спецификациями. </w:t>
      </w:r>
    </w:p>
    <w:p w14:paraId="3FAF6AD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4384" behindDoc="0" locked="0" layoutInCell="1" allowOverlap="0" wp14:anchorId="46220216" wp14:editId="21B6F3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381125"/>
            <wp:effectExtent l="0" t="0" r="0" b="9525"/>
            <wp:wrapSquare wrapText="bothSides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Ежегодно Палата уделяет большое внимание проверкам в сфере агропромышленного комплекса. В 2020 году по данному направлению проведено 4 контрольных мероприятия, в ходе которых проверялись аспекты расходования средств, направляемых на оказание несвязанной поддержки сельскохозяйственным товаропроизводителям в области растениеводства, на развитие рыбоводства, на предотвращение распространения сорного растения борщевик Сосновского, а также на устойчивое развитие сельских территорий. Выявлены нарушения условий предоставления субсидий как со стороны главного распорядителя бюджетных средств, так и со стороны получателей средств государственной поддержки. Кроме того, отмечены факты несоблюдения правил предоставления и расходования субсидий, а также отдельные недостатки нормативного правового регулирования предоставления бюджетных средств.</w:t>
      </w:r>
    </w:p>
    <w:p w14:paraId="47A28AA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Бюджетным кодексом РФ органы внешнего государственного финансового контроля наделены исключительными полномочиями по проведению внешней проверки годового отчета об исполнении бюджета. В 2020 году в соответствии с рекомендациями Счетной палаты Российской Федерации были изменены подходы к данному мероприятию, в связи с чем на первом этапе в ходе контрольного мероприятия проведена камеральная проверка отчетности всех главных администраторов бюджетных средств с последующим составлением отдельного документа о её результатах. </w:t>
      </w:r>
    </w:p>
    <w:p w14:paraId="41AE0C9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Внешняя проверка отчетности за 2019 год проведена в отношении 33 ГАБС. Впервые бюджетная отчетность была представлена для проверки в электронном виде посредством предоставления Палате доступа к информационной системе «Блок сбора и свода Вологодской области» (программный комплекс Web-консолидация). В ходе внешней проверки установлено 32 факта нарушений нормативных правовых и локальных актов, а также недостатков на общую сумму 221,9 млн. рублей:</w:t>
      </w:r>
    </w:p>
    <w:p w14:paraId="4D27157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при анализе данных отчетности на соответствие требованиям Бюджетного кодекса Российской Федерации (статьи 34, 37, 72, 160.2-1) и приказов Минфина России (от 28.12.2010 №191н, от 01.12.2010 №157н, от 31.12.2016 №256н) – 16 фактов нарушений и недостатков на 110,5 млн. рублей;</w:t>
      </w:r>
    </w:p>
    <w:p w14:paraId="6F6E562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- при проверке соблюдения положений Федерального закона о контрактной системе – 11 фактов нарушений на 26,1 млн. рублей;</w:t>
      </w:r>
    </w:p>
    <w:p w14:paraId="76ED238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при проверке иных вопросов, связанных с расходованием средств областного бюджета – 5 фактов нарушений и недостатков на 85,3 млн. рублей.</w:t>
      </w:r>
    </w:p>
    <w:p w14:paraId="02783BB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проведена проверка годовой бюджетной отчетности Территориального фонда обязательного медицинского страхования Вологодской области за 2019 год, в ходе которой также исследовались вопросы соблюдения фондом бюджетного и иного законодательства как главным администратором бюджетных средств. Установлены отдельные недостатки использования средств фонда на 14,2 млн. рублей.</w:t>
      </w:r>
    </w:p>
    <w:p w14:paraId="5997E7A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5408" behindDoc="0" locked="0" layoutInCell="1" allowOverlap="0" wp14:anchorId="02A11E6E" wp14:editId="7A1917A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4762" cy="533333"/>
            <wp:effectExtent l="0" t="0" r="635" b="635"/>
            <wp:wrapSquare wrapText="bothSides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62" cy="53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 xml:space="preserve">В отчетном году КСП области параллельно со Счетной палатой Российской Федерации проведено контрольное мероприятие по мониторингу осуществления федеральных выплат стимулирующего характера за особые условия труда и дополнительную нагрузку работникам медицинских организаций,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инфекцией. В ходе мероприятия выявлены факты перечисления стимулирующих выплат с нарушением установленных сроков, а также начисление выплат не в полном либо избыточном объеме.          </w:t>
      </w:r>
    </w:p>
    <w:p w14:paraId="339F858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6432" behindDoc="0" locked="0" layoutInCell="1" allowOverlap="0" wp14:anchorId="2FAE777C" wp14:editId="532A919C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905000" cy="942975"/>
            <wp:effectExtent l="0" t="0" r="0" b="9525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Кроме того, КСП области совместно со Счетной палатой Российской Федерации проведена проверка результативности мер государственной поддержки, направленных на развитие региональных и местных авиаперевозок. Государственная поддержка предоставлялась в виде субсидий на компенсацию части затрат, связанных с транспортным обслуживанием населения воздушным транспортом. Показатели результативности по субсидируемым маршрутам за 2017 – 2019 годы в регионе достигнуты. По результатам мероприятия сформирован вывод об убыточности вышеназванной деятельности для авиаперевозчиков, одной из причин снижения пассажиропотока и объемов грузоперевозок в 2020 году являлся фактор пандемии коронавирусной инфекции.</w:t>
      </w:r>
    </w:p>
    <w:p w14:paraId="09D381CA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3.     Результаты экспертно-аналитических мероприятий</w:t>
      </w:r>
    </w:p>
    <w:p w14:paraId="1226D6C3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2320E50A" wp14:editId="3FFF8288">
            <wp:extent cx="4762500" cy="2152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A90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Экспертно-аналитическое направление деятельности реализовано КСП области в соответствии с положениями бюджетного законодательства и закона области «О Контрольно-счетной палате Вологодской области» путем проведения экспертизы проектов нормативных правовых актов области, государственных программ, анализа исполнения областного бюджета и бюджета Территориального фонда обязательного медицинского страхования (ТФОМС) области, а также мониторинга реализации национальных проектов.</w:t>
      </w:r>
    </w:p>
    <w:p w14:paraId="48A6D94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ходе проведенных в 2020 году экспертно-аналитических мероприятий, проанализировано 38 объектов, подготовлено 29 заключений (2019 год – 21), в том числе: 8 – на проекты законов об областном бюджете и бюджете Территориального фонда обязательного медицинского страхования области, 8 – на отчеты об их исполнении, 11 – по мониторингу национальных проектов, 2 – по анализу государственных программ.</w:t>
      </w:r>
    </w:p>
    <w:p w14:paraId="43EB0B6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 итогам экспертно-аналитических мероприятий установлено 24 факта нарушений нормативных правовых актов (не имеющих суммовой оценки), все они касаются формирования и исполнения бюджетов.</w:t>
      </w:r>
    </w:p>
    <w:p w14:paraId="2B21639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2019 году при проведении экспертно-аналитических мероприятий кроме нарушений, касающихся формирования и исполнения бюджетов, выявлялись нарушения при осуществлении государственных закупок, в сфере управления и распоряжения государственной (муниципальной) собственностью и иные нарушения. Изменение структуры нарушений 2020 года в сравнении с предыдущим годом главным образом связано с тем, что в отчетном году внешняя проверка бюджетной отчетности главных администраторов бюджетных средств проведена в форме контрольного мероприятия, соответственно, её итоговые данные учтены в составе результатов контроля. </w:t>
      </w:r>
    </w:p>
    <w:p w14:paraId="3AF70E7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зафиксировано 138 недостатков на общую сумму 177,7 млн. рублей, которые в основном выявлены при проведении мониторинга реализации национальных проектов, а также экспертизы проекта областного бюджета на 2021 год и плановый период 2022 и 2023 годов.</w:t>
      </w:r>
    </w:p>
    <w:p w14:paraId="32F1FCC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 итогам экспертно-аналитических мероприятий за 2020 год выработано 107 рекомендаций (предложений) об устранении выявленных нарушений и недостатков, все они выполнены (приняты к исполнению).</w:t>
      </w:r>
    </w:p>
    <w:p w14:paraId="087B8EE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рамках второго этапа внешней проверки проведена экспертиза отчета об исполнении бюджета за 2019 год, в ходе которой использовались результаты внешней проверки бюджетной отчетности главных администраторов бюджетных средств. По итогам внешней проверки сформировано сводное заключение, которое содержит основной вывод о достоверности отчета и, в частности, о соответствии объемов исполненных доходов, расходов и профицита бюджета показателям отчета и требованиям законодательства.</w:t>
      </w:r>
    </w:p>
    <w:p w14:paraId="0725EC4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7456" behindDoc="0" locked="0" layoutInCell="1" allowOverlap="0" wp14:anchorId="483F6356" wp14:editId="42D2C27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39141" cy="694146"/>
            <wp:effectExtent l="0" t="0" r="8890" b="0"/>
            <wp:wrapSquare wrapText="bothSides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41" cy="6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Председатель КСП области И.В. Карнакова выступила с докладами на публичных слушаниях и заседании 51 сессии Законодательного Собрания области об итогах внешней проверки отчета об исполнении областного бюджета за 2019 год. В выступлениях озвучены результаты исполнения областного бюджета, обращено внимание на основные недостатки, выявленные в ходе проведения внешней проверки, отмечено исполнение всех установленных публичных нормативных и социально значимых обязательств, а также требований, определенных соглашениями с Министерством финансов РФ.</w:t>
      </w:r>
    </w:p>
    <w:p w14:paraId="54E5B6F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В соответствии со статьей 36 закона области «О бюджетном процессе в Вологодской области» проведена проверка отчета об исполнении бюджета Территориального фонда обязательного медицинского страхования Вологодской области за 2019 год.</w:t>
      </w:r>
    </w:p>
    <w:p w14:paraId="0BA8AF1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Наряду с положительными моментами в заключении отмечены тенденции, которые требуют особого внимания. В их числе рост неиспользованных остатков средств фонда, увеличение кредиторской (в том числе просроченной) задолженности учреждений здравоохранения, а также невыполнение плановых показателей по объемам скорой медицинской и амбулаторной помощи на 8,6% и 11,3% соответственно.</w:t>
      </w:r>
    </w:p>
    <w:p w14:paraId="615105C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целом исполнение бюджета Территориального фонда обязательного медицинского страхования области в 2019 году произведено в соответствии с утвержденными направлениями расходов и действующим законодательством. </w:t>
      </w:r>
    </w:p>
    <w:p w14:paraId="7C568A2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На основании положений Бюджетного кодекса РФ, иных нормативных правовых актов Российской Федерации и Вологодской области проведена экспертиза проекта закона области «Об областном бюджете на 2021 год и плановый период 2022 и 2023 годов». В заключении, подготовленном КСП области, дана оценка и сделаны выводы о результатах формирования бюджета по доходам, расходам и дефициту (профициту), а также о состоянии государственного долга Вологодской области. </w:t>
      </w:r>
    </w:p>
    <w:p w14:paraId="1EFE566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отношении недостатков проекта закона даны рекомендации в части представления обоснований, рассмотрения вопросов об увеличении доходной и расходной части бюджета и по другим направлениям.</w:t>
      </w:r>
    </w:p>
    <w:p w14:paraId="1E467B3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8480" behindDoc="0" locked="0" layoutInCell="1" allowOverlap="0" wp14:anchorId="2A7B4279" wp14:editId="55B1DD5E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380952" cy="1542857"/>
            <wp:effectExtent l="0" t="0" r="635" b="635"/>
            <wp:wrapSquare wrapText="bothSides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52" cy="15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На публичных слушаниях проекта областного бюджета на среднесрочный период, а также на 53 сессии Законодательного Собрания области, председатель Палаты И.В. Карнакова доложила о результатах экспертизы проекта закона области «Об областном бюджете на 2021 год и плановый период 2022 и 2023 годов», обратив внимание на особенности бюджетного проектирования и отметив, что главный финансовый документ формировался в условиях спада экономики как в регионе, так и в целом по России, что, безусловно, отразилось на его параметрах. Требования законодательства к содержанию законопроекта выполнены, все ограничения по объему государственного долга, расходам на его обслуживание, условно утверждаемым расходам, предельному размеру дефицита бюджета соблюдены.</w:t>
      </w:r>
    </w:p>
    <w:p w14:paraId="10F21B9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Рекомендации КСП области, внесенные по итогам названной экспертизы, учтены Правительством области при подготовке поправок в проект закона области для принятия в первом и втором чтениях, а также будут приняты во внимание в процессе исполнения областного бюджета в 2021 году и при формировании законопроекта о бюджете на 2022 год и плановый период 2023 и 2024 годов.</w:t>
      </w:r>
    </w:p>
    <w:p w14:paraId="331845B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соответствии с установленными полномочиями Палатой проведена экспертиза и подготовлено заключение на проект закона области «О бюджете Территориального фонда обязательного медицинского страхования Вологодской области на 2021 год и плановый период 2022 и 2023 годов». Бюджет ТФОМС Вологодской области на среднесрочный период сбалансирован по доходам и расходам без дефицита. Законопроект по составу и содержанию соответствует действующему законодательству. </w:t>
      </w:r>
    </w:p>
    <w:p w14:paraId="4536841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В отчетном периоде Палатой проведено по 3 экспертизы законопроектов «О внесении изменений в закон области «Об областном бюджете на 2020 год и плановый период 2021 и 2022 годов» и «О внесении изменений в закон области «О бюджете Территориального фонда обязательного медицинского страхования Вологодской области на 2020 год и плановый период 2021 и 2022 годов», в ходе которых проанализированы проекты законов области с приложениями, расчеты и обоснования предлагаемых изменений. По итогам мероприятий даны соответствующие рекомендации, которые учтены при принятии законов.</w:t>
      </w:r>
    </w:p>
    <w:p w14:paraId="5776830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заключениях на отчеты об исполнении областного бюджета и бюджета Территориального фонда обязательного медицинского страхования Вологодской области за 1 квартал, 1 полугодие и 9 месяцев 2020 года дана оценка и сформированы выводы о результатах исполнения доходной и расходной частей бюджетов в соответствии с действующим законодательством.</w:t>
      </w:r>
    </w:p>
    <w:p w14:paraId="788D9C7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связи с исполнением с 2019 года на территории области Указа Президента России от 07.05.2018 №204 «О национальных целях и стратегических задачах развития Российской Федерации на период до 2024 года» новацией отчетного периода стал мониторинг реализации региональной составляющей 11-ти национальных проектов за 2019 год: «Международная кооперация и экспорт», «Демография», «Культура», «Цифровая экономика», «Производительность труда и поддержка занятости», «Жилье и городская среда», «Образование», «Здравоохранение», «Безопасные и качественные автомобильные дороги», «Экология», «Малое и среднее предпринимательство и поддержка индивидуальной предпринимательской инициативы».</w:t>
      </w:r>
    </w:p>
    <w:p w14:paraId="6BB8D49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При выполнении указанных мероприятий применялись положения разработанной Советом контрольно-счетных органов Российской Федерации при Счетной палате Российской Федерации Концепции контроля национальных проектов, целью которой является определение основных подходов к осуществлению контрольно-счетными органами контроля национальных проектов, предотвращение дублирования функций других контрольных и надзорных органов.</w:t>
      </w:r>
    </w:p>
    <w:p w14:paraId="2CC1018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ходе мониторинга национальных проектов выявлены случаи несвоевременной актуализации паспортов региональных проектов к изменениям соглашений о реализации проектов (в части показателей, задач и результатов), несоблюдения требований соглашений о реализации региональных проектов по обособлению проектов в виде отдельных структурных элементов государственных программ. Имели место технические ошибки, а также единичные случаи нарушения сроков выполнения контрольных точек.</w:t>
      </w:r>
    </w:p>
    <w:p w14:paraId="0364229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отмечены риски невыполнения отдельных мероприятий и показателей региональных проектов, в том числе в связи с отсутствием на федеральном уровне надлежащего методического обеспечения. </w:t>
      </w:r>
    </w:p>
    <w:p w14:paraId="3390859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КСП области постоянно уделяет внимание как контролю, так и анализу документов стратегического планирования.</w:t>
      </w:r>
    </w:p>
    <w:p w14:paraId="4A6230F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отчетном году Палатой проведена экспертиза 2 государственных программ: </w:t>
      </w:r>
    </w:p>
    <w:p w14:paraId="33FE8E7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«Социальная поддержка граждан в Вологодской области на 2014-2020 годы»;</w:t>
      </w:r>
    </w:p>
    <w:p w14:paraId="47AD21C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«Обеспечение населения Вологодской области доступным жильем и формирование комфортной среды проживания на 2014-2020 годы».</w:t>
      </w:r>
    </w:p>
    <w:p w14:paraId="57F6D83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 xml:space="preserve">В ходе экспертизы программ выявлены недостатки, связанные с формированием показателей подпрограмм, их ожидаемых результатов, </w:t>
      </w:r>
      <w:proofErr w:type="spellStart"/>
      <w:r w:rsidRPr="00D50FAE">
        <w:rPr>
          <w:sz w:val="24"/>
          <w:szCs w:val="24"/>
          <w:lang w:eastAsia="ja-JP"/>
        </w:rPr>
        <w:t>взаимоувязкой</w:t>
      </w:r>
      <w:proofErr w:type="spellEnd"/>
      <w:r w:rsidRPr="00D50FAE">
        <w:rPr>
          <w:sz w:val="24"/>
          <w:szCs w:val="24"/>
          <w:lang w:eastAsia="ja-JP"/>
        </w:rPr>
        <w:t xml:space="preserve"> содержания разделов подпрограмм, а также технические ошибки. По итогам мероприятий сформированы рекомендации органам исполнительной государственной власти области, которые выполнены.</w:t>
      </w:r>
    </w:p>
    <w:p w14:paraId="33D1A3E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Во исполнение пункта 7 части 1 статьи 8 закона от 12.07.2011 №2574-ОЗ «О Контрольно-счетной палате Вологодской области» в отчетном году проведена финансово-экономическая экспертиза и подготовлены заключения на 28 проектов законов и нормативных правовых актов органов государственной власти области в части расходных обязательств региона, а также проектов законов области, регулирующих бюджетные правоотношения. </w:t>
      </w:r>
    </w:p>
    <w:p w14:paraId="0C899A4E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23864EF2" wp14:editId="728F4DB0">
            <wp:extent cx="4762500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5D7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Задачей правового регулирования значительного числа проектов нормативных правовых актов являлось проведение целенаправленной и адресной политики по усилению мер социальной поддержки отдельных категорий граждан.</w:t>
      </w:r>
    </w:p>
    <w:p w14:paraId="679B110A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4.   Обобщенная информация о результатах аудита в сфере закупок</w:t>
      </w:r>
    </w:p>
    <w:p w14:paraId="42E9AE0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Реализация полномочий по осуществлению аудита в сфере закупок обеспечивалась Палатой в соответствии с требованиями статьи 98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на основании статьи 8 закона области от 12.07.2011 № 2574-ОЗ «О Контрольно-счетной палате Вологодской области». Также проверялось соблюдение требований Федерального закона от 18.07.2011 № 223-ФЗ «О закупках товаров, работ, услуг отдельными видами юридических лиц».</w:t>
      </w:r>
    </w:p>
    <w:p w14:paraId="19C65D5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ходе аудита в сфере закупок применялся стандарт внешнего государственного финансового контроля «Проведение аудита в сфере закупок товаров, работ, услуг», утвержденный решением коллегии Контрольно-счетной палаты области от 20.03.2018 № 6, и методические рекомендации, утвержденные решением коллегии Контрольно-счетной палаты области от 20.03.2018 № 7.</w:t>
      </w:r>
    </w:p>
    <w:p w14:paraId="69F7DD2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2020 году Контрольно-счетной палатой области проведено 25 контрольных и экспертно-аналитических мероприятий, в рамках которых осуществлялся аудит в сфере закупок. Общее количество объектов, на которых он проводился, составило 137, в том числе 50 государственных заказчиков, 87 муниципальных заказчиков. Выявлено 183 факта нарушений (106 – процедурных, 77 – финансовых) в сфере закупок на общую сумму 372,0 млн. рублей.</w:t>
      </w:r>
    </w:p>
    <w:p w14:paraId="64EBCF0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Заказчикам внесено 23 представления для принятия мер по устранению и дальнейшему недопущению выявленных нарушений и недостатков.</w:t>
      </w:r>
    </w:p>
    <w:p w14:paraId="4571F95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 фактам нарушений законодательства о закупках для рассмотрения вопроса о возбуждении дел об административных правонарушениях в контрольный орган в сфере закупок (Департамент финансов области) направлено 12 обращений. Также направлялись обращения в органы прокуратуры.</w:t>
      </w:r>
    </w:p>
    <w:p w14:paraId="40764DA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рамках проведенных в отчетном году контрольных и экспертно-аналитических мероприятий выявлены нарушения, которые охватывают все этапы закупочного цикла, начиная с утверждения положения о закупках, формирования контрактной службы (назначения контрактных управляющих) и заканчивая применением мер ответственности по исполненным контрактам.</w:t>
      </w:r>
    </w:p>
    <w:p w14:paraId="158CCB9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Наиболее распространенными нарушениями законодательства о контрактной системе в сфере закупок, выявленными Контрольно-счетной палатой области за 2020 год, являются:</w:t>
      </w:r>
    </w:p>
    <w:p w14:paraId="556C33B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нарушения условий реализации контрактов (договоров), в том числе сроков реализации, включая своевременность расчетов по контракту (договору) – 30,1% от общего количества выявленных нарушений;</w:t>
      </w:r>
    </w:p>
    <w:p w14:paraId="330963C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непредставление, несвоевременное представление информации (сведений) и (или) документов, подлежащих включению в реестр контрактов, заключенных заказчиками, или направление недостоверной информации (сведений) и (или) документов, содержащих недостоверную информацию – 18,6% от общего количества выявленных нарушений;</w:t>
      </w:r>
    </w:p>
    <w:p w14:paraId="0A4590C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нарушения при выборе конкурентного способа определения поставщика (подрядчика, исполнителя) – 16,9% от общего количества выявленных нарушений;</w:t>
      </w:r>
    </w:p>
    <w:p w14:paraId="29CFE0B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приемка и оплата поставленных товаров, выполненных работ, оказанных услуг, не соответствующих условиям контрактов (договоров) – 11,5% от общего количества выявленных нарушений;</w:t>
      </w:r>
    </w:p>
    <w:p w14:paraId="26EC655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неприменение мер ответственности по контракту (договору) (отсутствуют взыскания неустойки (пени, штрафы) с недобросовестного поставщика (подрядчика, исполнителя) – 7,7% от общего количества выявленных нарушений;</w:t>
      </w:r>
    </w:p>
    <w:p w14:paraId="55F9399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несоблюдение принципов и основных положений о закупке (нарушения Федерального закона от 18.07.2011 № 223-ФЗ «О закупках товаров, работ, услуг отдельными видами юридических лиц») – 7,1% от общего количества выявленных нарушений.</w:t>
      </w:r>
    </w:p>
    <w:p w14:paraId="55230E0D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5.     Обеспечение деятельности и взаимодействие КСП с государственными органами, органами местного самоуправления и муниципальными органами</w:t>
      </w:r>
    </w:p>
    <w:p w14:paraId="3CDEEB6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соответствии с положениями закона области «О Контрольно-счетной палате Вологодской области» Палата ежеквартально отчитывалась перед Законодательным Собранием области о результатах своей работы. Отчет об итогах работы за 2019 год рассмотрен на 48 сессии и принят к сведению постановлением Законодательного Собрания области от 27.05.2020 № 191. На основании положений статьи 24 закона области от 12.07.2011 № 2574-ОЗ отчет о работе КСП области за 2019 год опубликован в областной газете «Красный Север» от 16.06.2020 № 63 (28213) и размещен в информационно-телекоммуникационной сети «Интернет».</w:t>
      </w:r>
    </w:p>
    <w:p w14:paraId="4EF9B0B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В мае 2020 года на заседании 48 сессии областного парламента председатель КСП области И.В. Карнакова выступила с докладом об итогах работы Палаты в 2019 году, рассказав о приоритетах и результатах внешнего финансового контроля в 2019 году, акцентировала внимание на основных направлениях деятельности и выявленных нарушениях и недостатках в использовании бюджетных средств, а также сообщила об итогах рассмотрения материалов Палаты органами исполнительной власти области и органами прокуратуры.</w:t>
      </w:r>
    </w:p>
    <w:p w14:paraId="5BFD8F08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5.1 Взаимодействие КСП области со Счетной палатой РФ и контрольно-счетными органами регионов</w:t>
      </w:r>
    </w:p>
    <w:p w14:paraId="2965205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69504" behindDoc="0" locked="0" layoutInCell="1" allowOverlap="0" wp14:anchorId="7EA4467B" wp14:editId="7F30CC1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86000" cy="1524000"/>
            <wp:effectExtent l="0" t="0" r="0" b="0"/>
            <wp:wrapSquare wrapText="bothSides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 xml:space="preserve">Палата является членом Совета контрольно-счетных органов при Счетной палате Российской Федерации (далее также – Совет), возглавляемого председателем Счетной палаты Российской Федерации </w:t>
      </w:r>
      <w:proofErr w:type="spellStart"/>
      <w:r w:rsidRPr="00D50FAE">
        <w:rPr>
          <w:sz w:val="24"/>
          <w:szCs w:val="24"/>
          <w:lang w:eastAsia="ja-JP"/>
        </w:rPr>
        <w:t>А.Л.Кудриным</w:t>
      </w:r>
      <w:proofErr w:type="spellEnd"/>
      <w:r w:rsidRPr="00D50FAE">
        <w:rPr>
          <w:sz w:val="24"/>
          <w:szCs w:val="24"/>
          <w:lang w:eastAsia="ja-JP"/>
        </w:rPr>
        <w:t xml:space="preserve">. </w:t>
      </w:r>
    </w:p>
    <w:p w14:paraId="27967BC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Основой взаимодействия КСП области со Счетной палатой Российской Федерации и контрольно-счетными органами (далее также – КСО) регионов в отчетном году являлись:</w:t>
      </w:r>
    </w:p>
    <w:p w14:paraId="53184B4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работа в отделении Совета в Северо-Западном федеральном округе (далее также – Отделение), возглавляемом председателем КСП Вологодской области с 31.07.2020;</w:t>
      </w:r>
    </w:p>
    <w:p w14:paraId="660CBA8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продолжение деятельности в одной из шести комиссий Совета – комиссии по совершенствованию внешнего финансового контроля на муниципальном уровне (далее также – Комиссия), также действующей под руководством председателя КСП Вологодской области.</w:t>
      </w:r>
    </w:p>
    <w:p w14:paraId="115CE82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Председатель КСП области И.В. Карнакова является членом Президиума Совета контрольно-счетных органов при Счетной палате Российской Федерации (далее – Президиум Совета) как председатель отделения Совета в Северо-Западном федеральном округе, а также как председатель комиссии Совета по совершенствованию внешнего финансового контроля на муниципальном уровне.</w:t>
      </w:r>
    </w:p>
    <w:p w14:paraId="3442AD2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Отделение и Комиссия осуществляют деятельность на основании соответствующих положений, утвержденных решениями Президиума Совета от 15.02.2017.</w:t>
      </w:r>
    </w:p>
    <w:p w14:paraId="7CF8B515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5.1.1 Работа КСП области в отделении Совета контрольно-счетных органов при Счетной палате Российской Федерации в Северо-Западном федеральном округе</w:t>
      </w:r>
    </w:p>
    <w:p w14:paraId="6C47EE9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состав Отделения входят 11 человек – члены Совета – председатели контрольно-счетных органов субъектов Российской Федерации Северо-Западного федерального округа.</w:t>
      </w:r>
    </w:p>
    <w:p w14:paraId="1E9A3DAE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color w:val="F16522"/>
          <w:sz w:val="24"/>
          <w:szCs w:val="24"/>
          <w:lang w:eastAsia="ja-JP"/>
        </w:rPr>
        <w:t xml:space="preserve">Отделение Совета контрольно-счетных органов при Счетной палате </w:t>
      </w:r>
      <w:r w:rsidRPr="00D50FAE">
        <w:rPr>
          <w:sz w:val="24"/>
          <w:szCs w:val="24"/>
          <w:lang w:eastAsia="ja-JP"/>
        </w:rPr>
        <w:br/>
      </w:r>
      <w:r w:rsidRPr="00D50FAE">
        <w:rPr>
          <w:b/>
          <w:bCs/>
          <w:color w:val="F16522"/>
          <w:sz w:val="24"/>
          <w:szCs w:val="24"/>
          <w:lang w:eastAsia="ja-JP"/>
        </w:rPr>
        <w:t>Российской Федерации в Северо-Западном федеральном округе</w:t>
      </w:r>
    </w:p>
    <w:p w14:paraId="1E3CEFB0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lastRenderedPageBreak/>
        <w:drawing>
          <wp:inline distT="0" distB="0" distL="0" distR="0" wp14:anchorId="0E12DF2F" wp14:editId="0508CA8C">
            <wp:extent cx="4762500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4049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Работа Отделения строилась в соответствии с годовым планом, составленным с учетом реализации мероприятий, включенных в план работы Совета на 2020 год, решений Совета и Президиума Совета. </w:t>
      </w:r>
    </w:p>
    <w:p w14:paraId="54F1AE0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Годовой план работы Отделения утвержден Президиумом Совета 19.12.2019 (протокол № 9-СКСО) и откорректирован 09.07.2020 (протокол № 11-ПКСО).</w:t>
      </w:r>
    </w:p>
    <w:p w14:paraId="56AF6A0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Палатой осуществлялась деятельность по организации работы Отделения.</w:t>
      </w:r>
    </w:p>
    <w:p w14:paraId="2283CD6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рамках взаимодействия с комиссиями Совета КСП области проведено обобщение информации, поступившей от контрольно-счетных органов, входящих в состав Северо-Западного федерального округа, в целях реализации мероприятий, предусмотренных на 2020 год планами работы комиссий Совета:</w:t>
      </w:r>
    </w:p>
    <w:p w14:paraId="356B1AF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анализу практики контрольно-счетных органов субъектов РФ по квалификации и классификации нарушений, неэффективного использования государственной (муниципальной) собственности, расчета ущерба (по плану работы комиссии Совета по вопросам методологии);</w:t>
      </w:r>
    </w:p>
    <w:p w14:paraId="68F5706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анализу источников информационного обеспечения мониторинга национальных проектов, осуществляемого контрольно-счетными органами субъектов РФ (по планам работы информационно-аналитической комиссии Совета и комиссии Совета по правовым вопросам);</w:t>
      </w:r>
    </w:p>
    <w:p w14:paraId="2AE726D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анализу практики работы по взаимодействию с правоохранительными органами (по плану работы комиссии Совета по правовым вопросам).</w:t>
      </w:r>
    </w:p>
    <w:p w14:paraId="00CA021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Палатой осуществлялась координация деятельности Отделения, подготовлен отчет о его работе за 2020 год, сформирован проект плана работы Отделения на 2021 год, а также предложения в план работы Совета на 2021 год. Названные документы рассмотрены и утверждены Президиумом Совета в декабре 2020 года.</w:t>
      </w:r>
    </w:p>
    <w:p w14:paraId="60BFDD9D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lastRenderedPageBreak/>
        <w:t>5.1.2 Работа КСП области в комиссии по совершенствованию внешнего финансового контроля на муниципальном уровне</w:t>
      </w:r>
    </w:p>
    <w:p w14:paraId="3BA5AA0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состав Комиссии входят 19 человек – должностные лица региональных и муниципальных органов внешнего финансового контроля, а также Счетной палаты Российской Федерации.</w:t>
      </w:r>
    </w:p>
    <w:p w14:paraId="5D789340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color w:val="7A0026"/>
          <w:sz w:val="24"/>
          <w:szCs w:val="24"/>
          <w:lang w:eastAsia="ja-JP"/>
        </w:rPr>
        <w:t>Комиссия Совета контрольно-счетных органов при Счетной палате Российской Федерации по совершенствованию внешнего финансового контроля на муниципальном уровне</w:t>
      </w:r>
    </w:p>
    <w:p w14:paraId="75B5EDBE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3D4F0060" wp14:editId="1ACE4077">
            <wp:extent cx="4762500" cy="2266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E76A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рамках решения возложенных задач в течение года осуществлялся сбор, обобщение, изучение информации о функционировании на территории Российской Федерации органов внешнего финансового контроля на муниципальном уровне за 2019 год. Аналитические материалы, сформированные по итогам проведенной работы, содержат в том числе рекомендации и предложения, направленные на совершенствование и повышение результативности деятельности контрольно-счетных органов муниципальных образований.</w:t>
      </w:r>
    </w:p>
    <w:p w14:paraId="2BCABC6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Работа Комиссии строилась на основании годового плана, составленного с учетом реализации мероприятий, включенных в план работы Совета на 2020 год, решений Совета и Президиума Совета. Годовой план работы Комиссии утвержден Президиумом Совета 19.12.2019 (протокол №9-СКСО) и откорректирован в части сроков реализации мероприятий 09.07.2020 (протокол №11-ПКСО).</w:t>
      </w:r>
    </w:p>
    <w:p w14:paraId="1BAAD68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года проводилась координация деятельности контрольно-счетных органов, входящих в Комиссию, а также реализация отдельных пунктов плана её работы.</w:t>
      </w:r>
    </w:p>
    <w:p w14:paraId="03F4860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2020 году председателем Комиссии проведено четыре заседания в заочной форме. </w:t>
      </w:r>
    </w:p>
    <w:p w14:paraId="56C5BE7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Во исполнение протокольного поручения Президиума Совета и Совета от 19.12.2019, в рамках плана работы Комиссии и плана работы Совета на 2020 год проведены следующие мероприятия:</w:t>
      </w:r>
    </w:p>
    <w:p w14:paraId="7B28967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«Сбор и обобщение информации о создании контрольно-счетных органов муниципальных образований и их объединений по состоянию на 01.01.2020»; </w:t>
      </w:r>
    </w:p>
    <w:p w14:paraId="5F2279F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 xml:space="preserve">- «Сбор и обобщение информации о штатной и фактической численности контрольно-счетных органов муниципальных образований, включая сведения об уровне квалификации работников контрольно-счетных органов муниципальных образований по состоянию на 01.01.2020»; </w:t>
      </w:r>
    </w:p>
    <w:p w14:paraId="48AE3EC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«Сбор и обобщение информации о деятельности контрольно-счетных органов муниципальных образований за 2019 год»;</w:t>
      </w:r>
    </w:p>
    <w:p w14:paraId="5FAAC1F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«Анализ практики организации и проведения совместных и параллельных мероприятий, участниками которых являются контрольно-счетные органы муниципальных образований, за период 2018 и 2019 годов»;</w:t>
      </w:r>
    </w:p>
    <w:p w14:paraId="34DFF5A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«Анализ практики применения контрольно-счетными органами муниципальных образований Кодекса Российской Федерации об административных правонарушениях за 2019 год».</w:t>
      </w:r>
    </w:p>
    <w:p w14:paraId="0EDECD4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 результатам мероприятий сформированы итоговые материалы (аналитические записки), которые приняты на заседаниях Комиссии и представлены на рассмотрение Президиума Совета.</w:t>
      </w:r>
    </w:p>
    <w:p w14:paraId="1474C6B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сформирован отчет о работе комиссии за 2020 год, проект плана работы Комиссии на 2021 год и предложения в план работы Совета на 2021 год. Названные документы рассмотрены и утверждены Президиумом Совета в декабре 2020 года.</w:t>
      </w:r>
    </w:p>
    <w:p w14:paraId="5EF88311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5.1.3 Участие в мероприятиях Счетной палаты РФ и контрольно-счетных органов регионов</w:t>
      </w:r>
    </w:p>
    <w:p w14:paraId="7EC9178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года председатель и специалисты Палаты участвовали в мероприятиях (обучающих семинарах (совещаниях), круглых столах, рабочих встречах, международных семинарах по обмену опытом), проходивших на Портале Счетной палаты Российской Федерации и контрольно-счетных органов Российской Федерации в режиме видеоконференцсвязи:</w:t>
      </w:r>
    </w:p>
    <w:p w14:paraId="0398E65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по различным аспектам и тематике осуществления государственного аудита (учета и отчетности администраторов бюджетных средств, проведения аудита эффективности, стратегического аудита, применения Классификатора нарушений, общих правил проведения контрольных и экспертно-аналитических мероприятий, производства по делам об административных правонарушениях, реализации положений Федерального закона от 07.02.2011 №6-ФЗ «Об общих принципах организации и деятельности контрольно-счетных органов субъектов Российской Федерации и муниципальных образований», эффективности реализации государственных функций по контролю и надзору, аудита в сфере закупок для государственных и муниципальных нужд, осуществления мероприятий по мониторингу реализации национальных проектов, незавершенного строительства, реформирования системы ценообразования и сметного нормирования, контроля использования бюджетных средств, направляемых на составление и уточнение списков кандидатов в присяжные заседатели, на развитие региональных и местных авиаперевозок, жилищно-коммунального хозяйства и комфортной городской среды); </w:t>
      </w:r>
    </w:p>
    <w:p w14:paraId="1BC9965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по вопросам, связанным с прохождением государственной гражданской службы (в том числе профилактики коррупционных правонарушений, предотвращения и урегулирования конфликта интересов), а также по развитию человеческого капитала, включая </w:t>
      </w:r>
      <w:r w:rsidRPr="00D50FAE">
        <w:rPr>
          <w:sz w:val="24"/>
          <w:szCs w:val="24"/>
          <w:lang w:eastAsia="ja-JP"/>
        </w:rPr>
        <w:lastRenderedPageBreak/>
        <w:t>современные требования и подходы к обучению и повышению компетенций гражданских служащих;</w:t>
      </w:r>
    </w:p>
    <w:p w14:paraId="1F98347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тематике применения в контрольной деятельности цифровых технологий и инструментов, баз данных (в том числе Единой информационной системы в сфере закупок, портала-агрегатора «Госрасходы» и иных сервисов Счетной палаты Российской Федерации), социальных сетей, а также по вопросу открытости в сфере государственного аудита и государственных структур.</w:t>
      </w:r>
    </w:p>
    <w:p w14:paraId="2D214B9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ходе видеоконференций рассматривались проблемы нормативного правового регулирования, аспекты методологии обсуждаемых вопросов, а также синхронизации деятельности органов внешнего государственного и муниципального финансового контроля при выполнении ими возложенных полномочий. </w:t>
      </w:r>
    </w:p>
    <w:p w14:paraId="715DA69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председатель и аудиторы КСП области приняли участие в онлайн-мероприятиях научно-практической конференции Ассоциации специалистов по оценке программ и политик, а также XIX Общероссийского форума «Стратегическое планирование в регионах и городах России» (Форума стратегов).</w:t>
      </w:r>
    </w:p>
    <w:p w14:paraId="30CCB45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рамках взаимодействия со Счетной палатой Российской Федерации и контрольно-счетными органами регионов председатель КСП области И.В. Карнакова принимала участие: </w:t>
      </w:r>
    </w:p>
    <w:p w14:paraId="382E4997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758BC3AF" wp14:editId="0DDF0218">
            <wp:extent cx="5715000" cy="32099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9E83D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Расширенное заседание Коллегии Счетной палаты Российской Федерации, </w:t>
      </w:r>
      <w:r w:rsidRPr="00D50FAE">
        <w:rPr>
          <w:sz w:val="24"/>
          <w:szCs w:val="24"/>
          <w:lang w:eastAsia="ja-JP"/>
        </w:rPr>
        <w:br/>
      </w:r>
      <w:proofErr w:type="spellStart"/>
      <w:r w:rsidRPr="00D50FAE">
        <w:rPr>
          <w:sz w:val="24"/>
          <w:szCs w:val="24"/>
          <w:lang w:eastAsia="ja-JP"/>
        </w:rPr>
        <w:t>г.Москва</w:t>
      </w:r>
      <w:proofErr w:type="spellEnd"/>
      <w:r w:rsidRPr="00D50FAE">
        <w:rPr>
          <w:sz w:val="24"/>
          <w:szCs w:val="24"/>
          <w:lang w:eastAsia="ja-JP"/>
        </w:rPr>
        <w:t>, январь 2020 года</w:t>
      </w:r>
    </w:p>
    <w:p w14:paraId="76DF69D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в расширенном заседании Коллегии Счетной палаты Российской Федерации под руководством председателя Алексея Кудрина. Торжественное мероприятие было посвящено 25-летнему юбилею ведомства (январь 2020 года);</w:t>
      </w:r>
    </w:p>
    <w:p w14:paraId="73EB41D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в заседании Коллегии Счетной палаты Российской Федерации (в режиме </w:t>
      </w:r>
      <w:proofErr w:type="spellStart"/>
      <w:r w:rsidRPr="00D50FAE">
        <w:rPr>
          <w:sz w:val="24"/>
          <w:szCs w:val="24"/>
          <w:lang w:eastAsia="ja-JP"/>
        </w:rPr>
        <w:t>видеоконференсвязи</w:t>
      </w:r>
      <w:proofErr w:type="spellEnd"/>
      <w:r w:rsidRPr="00D50FAE">
        <w:rPr>
          <w:sz w:val="24"/>
          <w:szCs w:val="24"/>
          <w:lang w:eastAsia="ja-JP"/>
        </w:rPr>
        <w:t xml:space="preserve">) по подведению итогов параллельного контрольного мероприятия «Проверка результативности мер государственной поддержки, направленной на </w:t>
      </w:r>
      <w:r w:rsidRPr="00D50FAE">
        <w:rPr>
          <w:sz w:val="24"/>
          <w:szCs w:val="24"/>
          <w:lang w:eastAsia="ja-JP"/>
        </w:rPr>
        <w:lastRenderedPageBreak/>
        <w:t>осуществление и развитие региональных и местных авиаперевозок», одним из участников которого являлась КСП Вологодской области (ноябрь 2020 года);</w:t>
      </w:r>
    </w:p>
    <w:p w14:paraId="234A3A9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заседаниях Президиума Совета контрольно-счетных органов при Счетной палате Российской Федерации (в режиме видеоконференцсвязи)</w:t>
      </w:r>
    </w:p>
    <w:p w14:paraId="71B75A9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подведению предварительных итогов работы комиссий и отделений Совета за I полугодие 2020 года. С информацией о результатах работы комиссии Совета контрольно-счетных органов при Счетной палате Российской Федерации по совершенствованию внешнего финансового контроля на муниципальном уровне за I полугодие 2020 года выступила председатель комиссии, председатель КСП Вологодской области И.В. Карнакова (июль 2020 года);</w:t>
      </w:r>
    </w:p>
    <w:p w14:paraId="221B76F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по итогам деятельности комиссий Совета, а также отделений Совета в федеральных округах за 2020 год. Председатель Комиссии Совета контрольно-счетных органов при Счетной палате Российской Федерации по совершенствованию внешнего финансового контроля на муниципальном уровне, председатель отделения Совета в Северо-Западном федеральном округе, председатель КСП Вологодской области И.В. Карнакова доложила о работе Комиссии и Отделения за 2020 год. Президиумом Совета утвержден план работы Совета на 2021 год, планы работы отделений Совета в федеральных округах, а также планы работы комиссий Совета (декабрь 2020 года). </w:t>
      </w:r>
    </w:p>
    <w:p w14:paraId="12AF1A5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Также в декабре 2020 года председатель Палаты приняла участие в итоговом заседании Совета контрольно-счетных органов при Счетной палате Российской Федерации, состоявшемся под руководством заместителя председателя Счетной палаты Российской Федерации Г.С. Изотовой в формате видеоконференцсвязи. Основными темами мероприятия стали цифровизация государственного аудита и контроль реализации национальных проектов. Галина Изотова определила основные направления совместной работы Счетной палаты Российской Федерации и контрольно-счетных органов регионов на 2021 год, отметив необходимость внедрения практик стратегического аудита, расширения возможностей цифровых технологий и повышения профессиональных компетенций сотрудников.</w:t>
      </w:r>
    </w:p>
    <w:p w14:paraId="6291B80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Участниками мероприятия рассмотрены вопросы автоматизации и информатизации деятельности контрольно-счетных органов, векторы развития цифровизации внешнего финансового аудита, в том числе применение цифровых инструментов визуализации при проведении мониторинга национальных проектов.</w:t>
      </w:r>
    </w:p>
    <w:p w14:paraId="0B4D77CE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5.2 Взаимодействие КСП области с муниципальными органами внешнего финансового контроля, органами местного самоуправления</w:t>
      </w:r>
    </w:p>
    <w:p w14:paraId="35F9C11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2020 году взаимодействие Палаты с контрольно-счетными органами муниципальных образований Вологодской области продолжилось на основании соглашений о сотрудничестве, заключенных со всеми 28 муниципальными органами внешнего финансового контроля.</w:t>
      </w:r>
    </w:p>
    <w:p w14:paraId="4971BCD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регионе под руководством Палаты функционирует Совет контрольно-счетных органов области (далее – Совет КСО области), объединяющий 28 КСО районов и городских округов.</w:t>
      </w:r>
    </w:p>
    <w:p w14:paraId="2B65648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Совет действует на основании Положения, утвержденного общим собранием его членов 22.10.2012 (в ред. от 22.01.2018), и строит свою работу в соответствии с годовыми планами работы. План работы на 2020 год утвержден общим собранием 24.12.2019.</w:t>
      </w:r>
    </w:p>
    <w:p w14:paraId="6BCDAD1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отчетном году Палатой продолжена работа в Совете КСО области с целью повышения эффективности деятельности органов государственного и муниципального внешнего финансового контроля Вологодской области, координации их деятельности и укрепления сотрудничества между ними.</w:t>
      </w:r>
    </w:p>
    <w:p w14:paraId="4C76FBD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года состоялось два заседания президиума Совета КСО области в заочной форме и два заседания общего собрания членов Совета КСО области (одно из них – в заочной форме), в ходе которых рассмотрены актуальные вопросы деятельности органов внешнего финансового контроля муниципальных образований.</w:t>
      </w:r>
    </w:p>
    <w:p w14:paraId="0BA92E52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3F600D63" wp14:editId="62EE716B">
            <wp:extent cx="4762500" cy="1943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2BBE1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Заседание Совета контрольно-счетных органов Вологодской области, </w:t>
      </w:r>
      <w:r w:rsidRPr="00D50FAE">
        <w:rPr>
          <w:sz w:val="24"/>
          <w:szCs w:val="24"/>
          <w:lang w:eastAsia="ja-JP"/>
        </w:rPr>
        <w:br/>
      </w:r>
      <w:proofErr w:type="spellStart"/>
      <w:r w:rsidRPr="00D50FAE">
        <w:rPr>
          <w:sz w:val="24"/>
          <w:szCs w:val="24"/>
          <w:lang w:eastAsia="ja-JP"/>
        </w:rPr>
        <w:t>г.Вологда</w:t>
      </w:r>
      <w:proofErr w:type="spellEnd"/>
      <w:r w:rsidRPr="00D50FAE">
        <w:rPr>
          <w:sz w:val="24"/>
          <w:szCs w:val="24"/>
          <w:lang w:eastAsia="ja-JP"/>
        </w:rPr>
        <w:t>, март 2020 года</w:t>
      </w:r>
    </w:p>
    <w:p w14:paraId="0ACE9A8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20 марта под руководством И.В. </w:t>
      </w:r>
      <w:proofErr w:type="spellStart"/>
      <w:r w:rsidRPr="00D50FAE">
        <w:rPr>
          <w:sz w:val="24"/>
          <w:szCs w:val="24"/>
          <w:lang w:eastAsia="ja-JP"/>
        </w:rPr>
        <w:t>Карнаковой</w:t>
      </w:r>
      <w:proofErr w:type="spellEnd"/>
      <w:r w:rsidRPr="00D50FAE">
        <w:rPr>
          <w:sz w:val="24"/>
          <w:szCs w:val="24"/>
          <w:lang w:eastAsia="ja-JP"/>
        </w:rPr>
        <w:t xml:space="preserve"> – председателя Совета контрольно-счетных органов Вологодской области, председателя КСП области состоялось заседание Совета КСО области.</w:t>
      </w:r>
    </w:p>
    <w:p w14:paraId="330A12C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мероприятии приняли участие: заместитель председателя Законодательного Собрания области, председатель постоянного комитета по бюджету и налогам А.Г. </w:t>
      </w:r>
      <w:proofErr w:type="spellStart"/>
      <w:r w:rsidRPr="00D50FAE">
        <w:rPr>
          <w:sz w:val="24"/>
          <w:szCs w:val="24"/>
          <w:lang w:eastAsia="ja-JP"/>
        </w:rPr>
        <w:t>Подволоцкий</w:t>
      </w:r>
      <w:proofErr w:type="spellEnd"/>
      <w:r w:rsidRPr="00D50FAE">
        <w:rPr>
          <w:sz w:val="24"/>
          <w:szCs w:val="24"/>
          <w:lang w:eastAsia="ja-JP"/>
        </w:rPr>
        <w:t>, заместитель Губернатора области, начальник Департамента финансов области В.Н. Артамонова, руководитель Управления Федеральной антимонопольной службы России по Вологодской области Н.В. Мерзлякова, начальник отдела по надзору за исполнением законодательства о противодействии коррупции прокуратуры области М.И. Пегов, аудиторы и специалисты КСП области, а также представители 20 контрольно-счетных органов муниципальных образований области.</w:t>
      </w:r>
    </w:p>
    <w:p w14:paraId="247EC31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И.В. </w:t>
      </w:r>
      <w:proofErr w:type="spellStart"/>
      <w:r w:rsidRPr="00D50FAE">
        <w:rPr>
          <w:sz w:val="24"/>
          <w:szCs w:val="24"/>
          <w:lang w:eastAsia="ja-JP"/>
        </w:rPr>
        <w:t>Карнаковой</w:t>
      </w:r>
      <w:proofErr w:type="spellEnd"/>
      <w:r w:rsidRPr="00D50FAE">
        <w:rPr>
          <w:sz w:val="24"/>
          <w:szCs w:val="24"/>
          <w:lang w:eastAsia="ja-JP"/>
        </w:rPr>
        <w:t xml:space="preserve"> озвучены итоги работы КСО муниципальных образований и Совета КСО области за 2019 год, определены основные направления дальнейшей деятельности с учетом взаимодействия со Счетной палатой Российской Федерации и работы комиссий Совета контрольно-счетных органов при Счетной палате Российской Федерации. </w:t>
      </w:r>
    </w:p>
    <w:p w14:paraId="2E102E8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Выступление В.Н. Артамоновой было посвящено итогам исполнения бюджета области за 2019 год и задачам его исполнения в 2020 году, а также результатам внутреннего государственного (муниципального) финансового контроля за 2019 год.</w:t>
      </w:r>
    </w:p>
    <w:p w14:paraId="3DD6396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         Н.В. Мерзлякова рассказала об изменениях законодательства в сфере закупок и часто встречающихся нарушениях Федерального закона о контрактной системе, выявляемых УФАС России по Вологодской области при осуществлении контроля в сфере закупок.</w:t>
      </w:r>
    </w:p>
    <w:p w14:paraId="5E64F30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М.И. Пегов озвучил результаты межведомственного взаимодействия правоохранительных органов и органов внешнего финансового контроля в сфере противодействия коррупции.</w:t>
      </w:r>
    </w:p>
    <w:p w14:paraId="61CBCF0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Аудиторы Контрольно-счетной палаты области раскрыли практические вопросы внешнего финансового контроля, в числе которых мониторинг национальных проектов, практика проведения совместных мероприятий. Выступление специалиста КСП области по правовым вопросам было посвящено последним изменениям бюджетного законодательства, касающихся деятельности контрольно-счетных органов, а также практике направления уведомлений о применении бюджетных мер принуждения.</w:t>
      </w:r>
    </w:p>
    <w:p w14:paraId="62D2DD1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Представители контрольно-счетных органов муниципальных образований области обменялись мнениями, поделились опытом проведения мероприятий. </w:t>
      </w:r>
    </w:p>
    <w:p w14:paraId="4E78C47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2020 году внешним финансовым контролем были охвачены все городские и сельские поселения области путем передачи контрольных полномочий на уровень районов. </w:t>
      </w:r>
    </w:p>
    <w:p w14:paraId="0A163F3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отчетном периоде осуществлялось сотрудничество с Советом контрольно-счетных органов при Счетной палате Российской Федерации, а также с Союзом муниципальных контрольно-счетных органов Российской Федерации. </w:t>
      </w:r>
    </w:p>
    <w:p w14:paraId="12849C2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Мероприятия, предусмотренные планом работы Совета на 2020 год, выполнены.</w:t>
      </w:r>
    </w:p>
    <w:p w14:paraId="0466E58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По состоянию на 1 января 2021 года на территории области контрольно-счетные органы функционируют во всех муниципальных районах, 2 городских округах. Статусом юридического лица обладают 11 КСО, 17 – действуют в структуре аппаратов представительных органов. </w:t>
      </w:r>
    </w:p>
    <w:p w14:paraId="7A80145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КСП области проведен мониторинг и анализ деятельности контрольно-счетных органов муниципальных образований области за 2020 год. Общая штатная численность специалистов муниципальных органов внешнего финансового контроля по состоянию на 01.01.2021 составила 81 единицу, фактическая – 73 специалиста, укомплектованность кадрами – 90,1%. По сравнению с 2019 годом штатная численность контролеров снизилась на 1,2%.</w:t>
      </w:r>
    </w:p>
    <w:p w14:paraId="1E99B643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lastRenderedPageBreak/>
        <w:drawing>
          <wp:inline distT="0" distB="0" distL="0" distR="0" wp14:anchorId="708209A2" wp14:editId="47B87E0B">
            <wp:extent cx="4762500" cy="2924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DBA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Устранение большей части нарушений и недостатков проверяемыми объектами указывает на качество и значимость подготовленных КСО предложений, а также свидетельствует о серьезном отношении органов местного самоуправления к принятию конкретных мер по устранению недочетов и недопущению их в дальнейшем.</w:t>
      </w:r>
    </w:p>
    <w:p w14:paraId="1E84F2D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года КСП области осуществлялись консультации специалистов КСО муниципальных районов и городских округов области по вопросам муниципального контроля, применения бюджетного законодательства, административного производства, аудита закупок.</w:t>
      </w:r>
    </w:p>
    <w:p w14:paraId="6D659D30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0BC83EF2" wp14:editId="1C238051">
            <wp:extent cx="2628900" cy="1905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0FAE">
        <w:rPr>
          <w:sz w:val="24"/>
          <w:szCs w:val="24"/>
          <w:lang w:eastAsia="ja-JP"/>
        </w:rPr>
        <w:t xml:space="preserve">  </w:t>
      </w:r>
      <w:r w:rsidRPr="00D50FAE">
        <w:rPr>
          <w:noProof/>
          <w:sz w:val="24"/>
          <w:szCs w:val="24"/>
          <w:lang w:eastAsia="ja-JP"/>
        </w:rPr>
        <w:drawing>
          <wp:inline distT="0" distB="0" distL="0" distR="0" wp14:anchorId="18FE51F5" wp14:editId="6F9AF61F">
            <wp:extent cx="3390900" cy="190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2E46" w14:textId="77777777" w:rsidR="00D50FAE" w:rsidRPr="00D50FAE" w:rsidRDefault="00D50FAE" w:rsidP="00D50FAE">
      <w:pPr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январе 2020 года Палатой организовано обучение специалистов муниципальных контрольно-счетных органов региона в Северо-Западном институте (филиале) </w:t>
      </w:r>
      <w:r w:rsidRPr="00D50FAE">
        <w:rPr>
          <w:sz w:val="24"/>
          <w:szCs w:val="24"/>
          <w:lang w:eastAsia="ja-JP"/>
        </w:rPr>
        <w:lastRenderedPageBreak/>
        <w:t xml:space="preserve">Университета имени О.Е. </w:t>
      </w:r>
      <w:proofErr w:type="spellStart"/>
      <w:r w:rsidRPr="00D50FAE">
        <w:rPr>
          <w:sz w:val="24"/>
          <w:szCs w:val="24"/>
          <w:lang w:eastAsia="ja-JP"/>
        </w:rPr>
        <w:t>Кутафина</w:t>
      </w:r>
      <w:proofErr w:type="spellEnd"/>
      <w:r w:rsidRPr="00D50FAE">
        <w:rPr>
          <w:sz w:val="24"/>
          <w:szCs w:val="24"/>
          <w:lang w:eastAsia="ja-JP"/>
        </w:rPr>
        <w:t xml:space="preserve"> (МГЮА) по дополнительной профессиональной программе повышения квалификации «Финансовый контроль в бюджетной сфере». В разработке программы принимали участие специалисты КСП области. </w:t>
      </w:r>
    </w:p>
    <w:p w14:paraId="7B982CB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С приветственным словом к слушателям от имени председателя КСП области обратился аудитор Александр </w:t>
      </w:r>
      <w:proofErr w:type="spellStart"/>
      <w:r w:rsidRPr="00D50FAE">
        <w:rPr>
          <w:sz w:val="24"/>
          <w:szCs w:val="24"/>
          <w:lang w:eastAsia="ja-JP"/>
        </w:rPr>
        <w:t>Валявин</w:t>
      </w:r>
      <w:proofErr w:type="spellEnd"/>
      <w:r w:rsidRPr="00D50FAE">
        <w:rPr>
          <w:sz w:val="24"/>
          <w:szCs w:val="24"/>
          <w:lang w:eastAsia="ja-JP"/>
        </w:rPr>
        <w:t>, который коротко остановился на аспектах правового регулирования организации и деятельности контрольно-счетных органов муниципальных образований в результате изменений законодательства, а также обозначил мероприятия в рамках деятельности Совета контрольно-счетных органов области на ближайшую перспективу и пожелал всем плодотворной работы.</w:t>
      </w:r>
    </w:p>
    <w:p w14:paraId="17F92B8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программу курсов включены актуальные вопросы изменения бюджетного законодательства, контроля за соблюдением порядка управления и распоряжения имуществом, аудита в сфере закупок, осуществления производства по делам об административных правонарушениях.</w:t>
      </w:r>
    </w:p>
    <w:p w14:paraId="4D06831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феврале 2020 года в рамках взаимодействия Палаты с органами местного самоуправления области аудитор КСП области Александр </w:t>
      </w:r>
      <w:proofErr w:type="spellStart"/>
      <w:r w:rsidRPr="00D50FAE">
        <w:rPr>
          <w:sz w:val="24"/>
          <w:szCs w:val="24"/>
          <w:lang w:eastAsia="ja-JP"/>
        </w:rPr>
        <w:t>Валявин</w:t>
      </w:r>
      <w:proofErr w:type="spellEnd"/>
      <w:r w:rsidRPr="00D50FAE">
        <w:rPr>
          <w:sz w:val="24"/>
          <w:szCs w:val="24"/>
          <w:lang w:eastAsia="ja-JP"/>
        </w:rPr>
        <w:t xml:space="preserve"> принял участие в заседании Правления Ассоциации «Совет муниципальных образований области».</w:t>
      </w:r>
    </w:p>
    <w:p w14:paraId="0DDF44E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Выступление А.Л. </w:t>
      </w:r>
      <w:proofErr w:type="spellStart"/>
      <w:r w:rsidRPr="00D50FAE">
        <w:rPr>
          <w:sz w:val="24"/>
          <w:szCs w:val="24"/>
          <w:lang w:eastAsia="ja-JP"/>
        </w:rPr>
        <w:t>Валявина</w:t>
      </w:r>
      <w:proofErr w:type="spellEnd"/>
      <w:r w:rsidRPr="00D50FAE">
        <w:rPr>
          <w:sz w:val="24"/>
          <w:szCs w:val="24"/>
          <w:lang w:eastAsia="ja-JP"/>
        </w:rPr>
        <w:t xml:space="preserve"> было посвящено проблемным аспектам использования субсидий и иных межбюджетных трансфертов органами местного самоуправления области. Обращено внимание на систематически встречающиеся нарушения, выявляемые при проведении соответствующих проверок.</w:t>
      </w:r>
    </w:p>
    <w:p w14:paraId="4961F81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частности, это факты несоблюдения требований Федерального закона о контрактной системе, такие как несвоевременность оплаты контрактов, необоснованное дробление сделок купли-продажи, непредъявление пеней поставщикам и подрядчикам при просрочке выполнения договорных обязательств. </w:t>
      </w:r>
    </w:p>
    <w:p w14:paraId="4E77D62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Также имели место проблемы при освоении средств на реализацию проекта «Народный бюджет», в том числе обеспечении квалифицированного монтажа и сохранности приобретенного имущества. </w:t>
      </w:r>
    </w:p>
    <w:p w14:paraId="665FBF21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5.3 Взаимодействие КСП области с Законодательным Собранием области</w:t>
      </w:r>
    </w:p>
    <w:p w14:paraId="023445D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noProof/>
          <w:sz w:val="24"/>
          <w:szCs w:val="24"/>
          <w:lang w:eastAsia="ja-JP"/>
        </w:rPr>
        <w:drawing>
          <wp:anchor distT="47625" distB="47625" distL="47625" distR="47625" simplePos="0" relativeHeight="251670528" behindDoc="0" locked="0" layoutInCell="1" allowOverlap="0" wp14:anchorId="26E10677" wp14:editId="21C1B8C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162050"/>
            <wp:effectExtent l="0" t="0" r="0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FAE">
        <w:rPr>
          <w:sz w:val="24"/>
          <w:szCs w:val="24"/>
          <w:lang w:eastAsia="ja-JP"/>
        </w:rPr>
        <w:t>В отчетном году председатель Палаты принимала участие в сессиях Законодательного Собрания Вологодской области.</w:t>
      </w:r>
    </w:p>
    <w:p w14:paraId="2A67C4F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течение года председатель и аудиторы КСП области участвовали в работе постоянных комитетов Законодательного Собрания Вологодской области, на которых рассматривались результаты контрольных и экспертно-аналитических мероприятий, а также меры, принимаемые для устранения выявленных нарушений и недостатков, в числе которых внесение изменений в законы и иные нормативные правовые акты области. </w:t>
      </w:r>
    </w:p>
    <w:p w14:paraId="69FCD1C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октябре председатель и аудиторы Палаты принимали участие в «нулевых» чтениях проекта областного бюджета на 2021 год и плановый период 2022 и 2023 годов, проходивших в рамках совместных заседаний постоянного комитета по бюджету и налогам Законодательного Собрания области с иными профильными комитетами </w:t>
      </w:r>
      <w:r w:rsidRPr="00D50FAE">
        <w:rPr>
          <w:sz w:val="24"/>
          <w:szCs w:val="24"/>
          <w:lang w:eastAsia="ja-JP"/>
        </w:rPr>
        <w:lastRenderedPageBreak/>
        <w:t>областного парламента. В процессе «нулевых» чтений рассмотрено 15 государственных программ, на которых базируется более девяноста процентов бюджетных расходов.</w:t>
      </w:r>
    </w:p>
    <w:p w14:paraId="23080AF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При подготовке к «нулевым» чтениям КСП области в том числе исследовались вопросы обоснованности и полноты финансового обеспечения проектируемых мероприятий государственных программ.</w:t>
      </w:r>
    </w:p>
    <w:p w14:paraId="069A945C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5.4 Взаимодействие КСП области с органами исполнительной государственной власти области</w:t>
      </w:r>
    </w:p>
    <w:p w14:paraId="733A37F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отчетном году Палата активно взаимодействовала с органами исполнительной государственной власти области, представители которых принимали участие в коллегиях КСП области.</w:t>
      </w:r>
    </w:p>
    <w:p w14:paraId="1B82789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Председатель Палаты И.В. Карнакова включена в состав Межведомственной рабочей группы по реализации национальных проектов на территории области под руководством первого заместителя Губернатора области, председателя Правительства области А.В. Кольцова (далее также – Межведомственная рабочая группа, группа), куда также входят представители органов исполнительной государственной власти области, руководители федеральных контрольных ведомств по Вологодской области, правоохранительных органов. </w:t>
      </w:r>
    </w:p>
    <w:p w14:paraId="775A168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Названная группа осуществляет анализ информации о правонарушениях и разработку дополнительных мер, направленных на предупреждение и пресечение правонарушений, выявляемых в ходе исполнения национальных проектов.</w:t>
      </w:r>
    </w:p>
    <w:p w14:paraId="561FC7D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2020 году состоялось три заседания Межведомственной рабочей группы, в ходе которых председатель Палаты И.В. Карнакова выступила с информацией о результатах проведенных КСП области контрольных и экспертно-аналитических мероприятий, касающихся реализации национальных проектов, а также принятых мерах по устранению выявленных нарушений и недостатков.</w:t>
      </w:r>
    </w:p>
    <w:p w14:paraId="1C42219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рамках расширения сотрудничества и информационного обмена по аспектам исполнения областного бюджета сотрудники КСП области приняли участие в обучающем семинаре по работе в программном комплексе «Web-консолидация», проведенном Департаментом финансов Вологодской области совместно с ГКУ ВО «Областное казначейство» и представителями НПО «Криста». На семинаре продемонстрированы практические возможности использования программного комплекса «Web-консолидация» для проверки бюджетной отчетности, в том числе для анализа её отдельных форм, а также контроля своевременности поступления отчетности в КСП области. </w:t>
      </w:r>
    </w:p>
    <w:p w14:paraId="300FE803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5.5 Взаимодействие КСП области с правоохранительными органами, иными органами</w:t>
      </w:r>
    </w:p>
    <w:p w14:paraId="6D44977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12 марта председатель КСП области приняла участие в заседании региональной контрольной группы при главном федеральном инспекторе по Вологодской области аппарата полномочного представителя Президента Российской Федерации в Северо-Западном федеральном округе, на котором рассмотрен вопрос об организации работы органов государственной власти и местного самоуправления по подготовке и проведению противопаводковых мероприятий 2020 года на территории области. </w:t>
      </w:r>
    </w:p>
    <w:p w14:paraId="7B73FBB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Для реализации задач, предусмотренных соглашениями о сотрудничестве, заключенными с правоохранительными органами, председатель и специалисты Палаты осуществляли </w:t>
      </w:r>
      <w:r w:rsidRPr="00D50FAE">
        <w:rPr>
          <w:sz w:val="24"/>
          <w:szCs w:val="24"/>
          <w:lang w:eastAsia="ja-JP"/>
        </w:rPr>
        <w:lastRenderedPageBreak/>
        <w:t>деятельность во исполнение планов работы на 2020 год межведомственных рабочих групп:</w:t>
      </w:r>
    </w:p>
    <w:p w14:paraId="2B8D420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противодействию преступлениям в сфере экономики;</w:t>
      </w:r>
    </w:p>
    <w:p w14:paraId="652ABB3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противодействию коррупции;</w:t>
      </w:r>
    </w:p>
    <w:p w14:paraId="335D216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 противодействию правонарушениям при реализации национальных проектов.</w:t>
      </w:r>
    </w:p>
    <w:p w14:paraId="16D7EA0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Главный советник КСП области по правовым вопросам приняла участие в двух заседаниях межведомственной рабочей группы по противодействию коррупции, состоявшихся в прокуратуре области.</w:t>
      </w:r>
    </w:p>
    <w:p w14:paraId="743AC8F0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i/>
          <w:iCs/>
          <w:sz w:val="24"/>
          <w:szCs w:val="24"/>
          <w:lang w:eastAsia="ja-JP"/>
        </w:rPr>
        <w:t>5.6 Организационные вопросы деятельности Палаты</w:t>
      </w:r>
    </w:p>
    <w:p w14:paraId="0E3BA5B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Вопросы обеспечения деятельности и взаимодействия Палаты обозначены в третьем разделе плана работы КСП области на 2020 год, утвержденного решением коллегии от 27.12.2019 № 73. </w:t>
      </w:r>
    </w:p>
    <w:p w14:paraId="2150063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Постановлением Законодательного Собрания области от 26.04.2017 №173 «О структуре и штатной численности Контрольно-счетной палаты Вологодской области» установлена штатная численность КСП области в количестве 26 единиц, из них должностей государственной гражданской службы – 24 единицы. По состоянию на 01.01.2021 штат Палаты полностью укомплектован.</w:t>
      </w:r>
    </w:p>
    <w:p w14:paraId="160B251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Все работники, замещающие государственные должности и должности государственной гражданской службы имеют высшее профессиональное образование, соответствующее специфике выполняемой деятельности, 7 из них имеют 2 диплома о высшем образовании. В 2020 году аттестацию прошли 13 государственных гражданских служащих Палаты, пятерым государственным гражданским служащим присвоен очередной классный чин, 10 – прошли обучение по программам дополнительного образования:</w:t>
      </w:r>
    </w:p>
    <w:p w14:paraId="449A337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«Финансовый контроль в бюджетной сфере» в Северо-Западном институте (филиале) Университета имени О.Е. </w:t>
      </w:r>
      <w:proofErr w:type="spellStart"/>
      <w:r w:rsidRPr="00D50FAE">
        <w:rPr>
          <w:sz w:val="24"/>
          <w:szCs w:val="24"/>
          <w:lang w:eastAsia="ja-JP"/>
        </w:rPr>
        <w:t>Кутафина</w:t>
      </w:r>
      <w:proofErr w:type="spellEnd"/>
      <w:r w:rsidRPr="00D50FAE">
        <w:rPr>
          <w:sz w:val="24"/>
          <w:szCs w:val="24"/>
          <w:lang w:eastAsia="ja-JP"/>
        </w:rPr>
        <w:t xml:space="preserve"> (МГЮА) – 4 человека;</w:t>
      </w:r>
    </w:p>
    <w:p w14:paraId="6AB5A68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«Совершенствование методологического обеспечения деятельности региональных КСО с учетом современных тенденций социально-экономического развития: методология и практика стратегического аудита и аудита эффективности» в ФГБОУ ВО «Российский экономический университет имени Г.В. Плеханова» – 2 человека;</w:t>
      </w:r>
    </w:p>
    <w:p w14:paraId="55C2C01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«Программа обучения охране труда и проверки знаний требований охраны труда работников организаций» в АНО «УМЦ ВОФП «</w:t>
      </w:r>
      <w:proofErr w:type="spellStart"/>
      <w:r w:rsidRPr="00D50FAE">
        <w:rPr>
          <w:sz w:val="24"/>
          <w:szCs w:val="24"/>
          <w:lang w:eastAsia="ja-JP"/>
        </w:rPr>
        <w:t>Профэксперт</w:t>
      </w:r>
      <w:proofErr w:type="spellEnd"/>
      <w:r w:rsidRPr="00D50FAE">
        <w:rPr>
          <w:sz w:val="24"/>
          <w:szCs w:val="24"/>
          <w:lang w:eastAsia="ja-JP"/>
        </w:rPr>
        <w:t>» – 2 человека;</w:t>
      </w:r>
    </w:p>
    <w:p w14:paraId="2B5028E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«Актуальные вопросы в деятельности контрольно-счетных органов в 2020-2021 годах» в ЧУ ДПО «Учебный центр БДО» – 2 человека.</w:t>
      </w:r>
    </w:p>
    <w:p w14:paraId="3D3D9A4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отчетном периоде проводилась работа по созданию и принятию локальных правовых актов, осуществлялся постоянный мониторинг федерального и регионального законодательства по вопросам, входящим в компетенцию КСП области.</w:t>
      </w:r>
    </w:p>
    <w:p w14:paraId="7F55764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В 2020 году внесены изменения в Регламент КСП области – документ, определяющий порядок организации деятельности Палаты, а также порядок подготовки и проведения контрольных и экспертно-аналитических мероприятий.</w:t>
      </w:r>
    </w:p>
    <w:p w14:paraId="0CA6863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целях актуализации методологического обеспечения деятельности КСП области и повышения системности и качества выполнения полномочий Палаты в 2020 году решениями коллегии КСП области утверждены стандарты внешнего государственного финансового контроля:</w:t>
      </w:r>
    </w:p>
    <w:p w14:paraId="6B7897E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«Осуществление контроля за использованием межбюджетных трансфертов, предоставленных из областного бюджета бюджетам муниципальных образований области»;</w:t>
      </w:r>
    </w:p>
    <w:p w14:paraId="0C68F05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«Осуществление контроля за соблюдением установленного порядка управления и распоряжения имуществом, находящимся в государственной собственности Вологодской области».</w:t>
      </w:r>
    </w:p>
    <w:p w14:paraId="30D8BE54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Кроме того, в отчетном году разработан проект стандарта внешнего государственного финансового контроля «Проведение финансово-экономической экспертизы проектов государственных программ Вологодской области».</w:t>
      </w:r>
    </w:p>
    <w:p w14:paraId="060A610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Специалисты КСП области в 2020 году приняли участие в 6 заседаниях судов общей юрисдикции и мировых судов. В отчетном периоде в Палату поступило 11 обращений граждан, которые рассмотрены в установленном законодательством порядке.</w:t>
      </w:r>
    </w:p>
    <w:p w14:paraId="5738179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течение года на рассмотрение в Палату поступили 23 проекта нормативных правовых актов области, 21 из которых согласован без замечаний, на 2 проекта подготовлены заключения.</w:t>
      </w:r>
    </w:p>
    <w:p w14:paraId="1DEDC67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целях обеспечения гласности и доступности информации о деятельности КСП области в информационно-телекоммуникационной сети Интернет на официальном сайте Палаты kspvo.ru и Портале Счетной палаты РФ и контрольно-счетных органов РФ регулярно размещалась информация о контрольной, экспертно-аналитической и иной деятельности. В 2020 году размещено 232 информационных материала о деятельности органа внешнего государственного финансового контроля. Сайт КСП области посетили 12 тысяч пользователей сети Интернет. Посредством раздела «Обращения граждан» сайта обеспечивается оперативная обратная связь с гражданами, которые могут направлять свои вопросы и предложения в адрес Палаты в электронном виде.</w:t>
      </w:r>
    </w:p>
    <w:p w14:paraId="45E4599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2020 году комиссией по этике Совета контрольно-счетных органов при Счетной палате РФ проведен анализ реализации принципа гласности в деятельности контрольно-счетных органов субъектов Российской Федерации путем мониторинга официальных сайтов КСО в информационно-телекоммуникационной сети «Интернет». По результатам указанного мероприятия сайт КСП рекомендован к рассмотрению как одна из лучших практик наполнения новостной ленты (насыщенность событиями, возможность использования ссылок при обращении к материалам контрольных и экспертно-аналитических мероприятий, текстам выступлений).</w:t>
      </w:r>
    </w:p>
    <w:p w14:paraId="644DC7D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2020 году продолжена реализация плана мероприятий по устранению замечаний по результатам проведенной в 2018 году Счетной палатой Российской Федерации оценки (анализа) деятельности КСП области. Постоянно актуализируется методологическое обеспечение Палаты; Классификатор нарушений, выявляемых в ходе внешнего </w:t>
      </w:r>
      <w:r w:rsidRPr="00D50FAE">
        <w:rPr>
          <w:sz w:val="24"/>
          <w:szCs w:val="24"/>
          <w:lang w:eastAsia="ja-JP"/>
        </w:rPr>
        <w:lastRenderedPageBreak/>
        <w:t xml:space="preserve">государственного финансового контроля, используется с учетом региональной (местной) специфики. </w:t>
      </w:r>
    </w:p>
    <w:p w14:paraId="16F7DEE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целях повышения эффективности и качества контрольной и экспертно-аналитической деятельности КСП области проведена работа по сопровождению и обновлению имеющихся программных продуктов, частичная замена компьютерного оборудования и организационной техники. Аппарат Палаты обеспечен средствами вычислительной техники и связи. Организована работа с ресурсами информационной сети Интернет, электронной почтой и по обеспечению безопасности информационных ресурсов локально-вычислительной сети, использовались информационно-аналитические системы комплекса средств автоматизации контрольно-счетных органов РФ и мониторинга ключевых показателей исполнения бюджетов бюджетной системы РФ.</w:t>
      </w:r>
    </w:p>
    <w:p w14:paraId="3E2F9B1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Работа по поддержанию информационных технологий в Палате на должном уровне позволила в отчетном году:</w:t>
      </w:r>
    </w:p>
    <w:p w14:paraId="435E74C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осуществлять эффективное информационное взаимодействие с Советом контрольно-счетных органов при Счетной палате РФ, контрольно-счетными органами субъектов РФ, контрольно-счетными органами муниципальных образований Вологодской области, органами исполнительной и законодательной государственной власти области;</w:t>
      </w:r>
    </w:p>
    <w:p w14:paraId="19B3274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в полном объеме реализовать полномочия по выполнению контрольных и экспертно-аналитических мероприятий, в том числе в условиях дистанционной работы, а также проводить коллегии и совещания КСП области в режиме видеоконференцсвязи.</w:t>
      </w:r>
    </w:p>
    <w:p w14:paraId="08F6839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ходе контрольных и экспертно-аналитических мероприятий на постоянной основе использовались следующие информационные ресурсы:</w:t>
      </w:r>
    </w:p>
    <w:p w14:paraId="7424206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государственная интегрированная информационная система управления общественными финансами «Электронный бюджет» (budget.gov.ru);</w:t>
      </w:r>
    </w:p>
    <w:p w14:paraId="28FC381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Единая информационная система в сфере закупок (</w:t>
      </w:r>
      <w:hyperlink r:id="rId31" w:history="1">
        <w:r w:rsidRPr="00D50FAE">
          <w:rPr>
            <w:color w:val="0000FF"/>
            <w:sz w:val="24"/>
            <w:szCs w:val="24"/>
            <w:u w:val="single"/>
            <w:lang w:eastAsia="ja-JP"/>
          </w:rPr>
          <w:t>zakupki.gov.ru</w:t>
        </w:r>
      </w:hyperlink>
      <w:r w:rsidRPr="00D50FAE">
        <w:rPr>
          <w:sz w:val="24"/>
          <w:szCs w:val="24"/>
          <w:lang w:eastAsia="ja-JP"/>
        </w:rPr>
        <w:t>);</w:t>
      </w:r>
    </w:p>
    <w:p w14:paraId="6F0052A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Единая межведомственная информационно-статистическая система (ЕМИСС) (</w:t>
      </w:r>
      <w:hyperlink r:id="rId32" w:history="1">
        <w:r w:rsidRPr="00D50FAE">
          <w:rPr>
            <w:color w:val="0000FF"/>
            <w:sz w:val="24"/>
            <w:szCs w:val="24"/>
            <w:u w:val="single"/>
            <w:lang w:eastAsia="ja-JP"/>
          </w:rPr>
          <w:t>fedstat.ru</w:t>
        </w:r>
      </w:hyperlink>
      <w:r w:rsidRPr="00D50FAE">
        <w:rPr>
          <w:sz w:val="24"/>
          <w:szCs w:val="24"/>
          <w:lang w:eastAsia="ja-JP"/>
        </w:rPr>
        <w:t>);</w:t>
      </w:r>
    </w:p>
    <w:p w14:paraId="7A70708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веб-сервис быстрой проверки контрагентов «Контур. Фокус» (</w:t>
      </w:r>
      <w:hyperlink r:id="rId33" w:history="1">
        <w:r w:rsidRPr="00D50FAE">
          <w:rPr>
            <w:color w:val="0000FF"/>
            <w:sz w:val="24"/>
            <w:szCs w:val="24"/>
            <w:u w:val="single"/>
            <w:lang w:eastAsia="ja-JP"/>
          </w:rPr>
          <w:t>focus.kontur.ru</w:t>
        </w:r>
      </w:hyperlink>
      <w:r w:rsidRPr="00D50FAE">
        <w:rPr>
          <w:sz w:val="24"/>
          <w:szCs w:val="24"/>
          <w:lang w:eastAsia="ja-JP"/>
        </w:rPr>
        <w:t>);</w:t>
      </w:r>
    </w:p>
    <w:p w14:paraId="469A593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официальный сайт Счетной палаты Российской Федерации (</w:t>
      </w:r>
      <w:hyperlink r:id="rId34" w:tgtFrame="_blank" w:history="1">
        <w:r w:rsidRPr="00D50FAE">
          <w:rPr>
            <w:color w:val="0000FF"/>
            <w:sz w:val="24"/>
            <w:szCs w:val="24"/>
            <w:u w:val="single"/>
            <w:lang w:eastAsia="ja-JP"/>
          </w:rPr>
          <w:t>ach.gov.ru</w:t>
        </w:r>
      </w:hyperlink>
      <w:r w:rsidRPr="00D50FAE">
        <w:rPr>
          <w:sz w:val="24"/>
          <w:szCs w:val="24"/>
          <w:lang w:eastAsia="ja-JP"/>
        </w:rPr>
        <w:t xml:space="preserve">); </w:t>
      </w:r>
    </w:p>
    <w:p w14:paraId="2A5E63C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Портал Счетной палаты Российской Федерации и контрольно-счетных органов Российской Федерации (</w:t>
      </w:r>
      <w:hyperlink r:id="rId35" w:tgtFrame="_blank" w:history="1">
        <w:r w:rsidRPr="00D50FAE">
          <w:rPr>
            <w:color w:val="0000FF"/>
            <w:sz w:val="24"/>
            <w:szCs w:val="24"/>
            <w:u w:val="single"/>
            <w:lang w:eastAsia="ja-JP"/>
          </w:rPr>
          <w:t>portalkso.ru</w:t>
        </w:r>
      </w:hyperlink>
      <w:r w:rsidRPr="00D50FAE">
        <w:rPr>
          <w:sz w:val="24"/>
          <w:szCs w:val="24"/>
          <w:lang w:eastAsia="ja-JP"/>
        </w:rPr>
        <w:t>);</w:t>
      </w:r>
    </w:p>
    <w:p w14:paraId="0226DBB5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портал-агрегатор «Госрасходы» (spending.gov.ru); </w:t>
      </w:r>
    </w:p>
    <w:p w14:paraId="27C75F6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официальный сайт Управления Федерального казначейства по Вологодской области (vologodskaya.roskazna.gov.ru);</w:t>
      </w:r>
    </w:p>
    <w:p w14:paraId="26A30806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официальные сайты федеральных отраслевых министерств и ведомств;</w:t>
      </w:r>
    </w:p>
    <w:p w14:paraId="57779B5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официальный сайт для размещения информации о государственных (муниципальных) учреждениях (bus.gov.ru);</w:t>
      </w:r>
    </w:p>
    <w:p w14:paraId="228FCF5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>- официальный портал Правительства Вологодской области (vologda-oblast.ru), официальные сайты органов исполнительной государственной власти Вологодской области.</w:t>
      </w:r>
    </w:p>
    <w:p w14:paraId="0212424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отчетном году информация о результатах контрольных и экспертно-аналитических мероприятий и о принятых мерах по итогам контрольных мероприятий размещалась Палатой в Государственной информационно-аналитической системе контрольно-счетных органов Российской Федерации (ГИАС КСО) - системе сбора, хранения, обработки и представления информации для обеспечения контрольно-ревизионной, экспертно-аналитической и иной деятельности КСО в ходе планирования, выполнения, контроля и анализа исполнения бюджетов на основе использования современных информационных технологий, средств вычислительной техники и автоматизации, а также создания, развития и интеграции информационных ресурсов всех участников бюджетного процесса.</w:t>
      </w:r>
    </w:p>
    <w:p w14:paraId="1185796F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Палатой проводилась и будет продолжена работа по повышению эффективности внешнего государственного финансового контроля, предполагающая не только критическую оценку бюджетных процессов, но и совместную с органами законодательной и исполнительной власти выработку мер и механизмов по повышению результативности использования бюджетных средств.</w:t>
      </w:r>
    </w:p>
    <w:p w14:paraId="4890506C" w14:textId="77777777" w:rsidR="00D50FAE" w:rsidRPr="00D50FAE" w:rsidRDefault="00D50FAE" w:rsidP="00D50FAE">
      <w:pPr>
        <w:spacing w:before="100" w:beforeAutospacing="1" w:after="100" w:afterAutospacing="1"/>
        <w:jc w:val="center"/>
        <w:rPr>
          <w:sz w:val="24"/>
          <w:szCs w:val="24"/>
          <w:lang w:eastAsia="ja-JP"/>
        </w:rPr>
      </w:pPr>
      <w:r w:rsidRPr="00D50FAE">
        <w:rPr>
          <w:b/>
          <w:bCs/>
          <w:sz w:val="24"/>
          <w:szCs w:val="24"/>
          <w:lang w:eastAsia="ja-JP"/>
        </w:rPr>
        <w:t>6.  Задачи Палаты на 2021 год</w:t>
      </w:r>
    </w:p>
    <w:p w14:paraId="636A197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План работы 2021 года сформирован на основе поручений Законодательного Собрания области, а также предложений Губернатора области. </w:t>
      </w:r>
    </w:p>
    <w:p w14:paraId="785F1EED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2021 году стратегической целью деятельности Палаты будут проверки и мониторинг национальных проектов, реализуемых на территории области.</w:t>
      </w:r>
    </w:p>
    <w:p w14:paraId="7432553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Восемь контрольных мероприятий коснутся исполнения 7-ми национальных проектов:</w:t>
      </w:r>
    </w:p>
    <w:p w14:paraId="49FD222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«Образование» (региональный проект «Современная школа»);</w:t>
      </w:r>
    </w:p>
    <w:p w14:paraId="0F1360E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«Демография» (региональные проекты «Финансовая поддержка семей при рождении детей» и «Содействие занятости женщин - создание условий дошкольного образования для детей в возрасте до трех лет»);</w:t>
      </w:r>
    </w:p>
    <w:p w14:paraId="757821C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- «Культура» (региональные проекты «Культурная среда», «Творческие люди» и «Цифровая культура»); </w:t>
      </w:r>
    </w:p>
    <w:p w14:paraId="1CB4B62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«Здравоохранение» (региональный проект «Борьба с онкологическими заболеваниями»);</w:t>
      </w:r>
    </w:p>
    <w:p w14:paraId="5BBD7898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«Малое и среднее предпринимательство и поддержка индивидуальной предпринимательской инициативы» (региональный проект «Акселерация субъектов малого и среднего предпринимательства»);</w:t>
      </w:r>
    </w:p>
    <w:p w14:paraId="0EC84B6B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«Жилье и городская среда» (региональный проект «Формирование комфортной городской среды»);</w:t>
      </w:r>
    </w:p>
    <w:p w14:paraId="3502067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- «Экология» (региональный проект «Чистая вода»).</w:t>
      </w:r>
    </w:p>
    <w:p w14:paraId="29BDC3D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мониторинг реализации охватит все 11 национальных проектов и Комплексный план модернизации и расширения магистральной инфраструктуры, </w:t>
      </w:r>
      <w:r w:rsidRPr="00D50FAE">
        <w:rPr>
          <w:sz w:val="24"/>
          <w:szCs w:val="24"/>
          <w:lang w:eastAsia="ja-JP"/>
        </w:rPr>
        <w:lastRenderedPageBreak/>
        <w:t xml:space="preserve">осуществляемые в регионе. Его основной задачей станет выявление системных проблем, возникающих при исполнении проектов, и формирование рекомендаций, которые позволят нивелировать эти проблемы. </w:t>
      </w:r>
    </w:p>
    <w:p w14:paraId="700FD291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Помимо традиционно затрагиваемых в проверочной деятельности тем образования, здравоохранения, физической культуры и спорта, агропромышленного комплекса, дорожной деятельности в отношении автомобильных дорог общего пользования местного значения, в ходе контрольных мероприятий будут рассмотрены вопросы расходования бюджетных средств, направляемых на организацию бесплатного горячего питания обучающихся начальных классов, а также питания школьников с ограниченными возможностями здоровья, на мероприятия по содействию занятости населения, на сохранение и развитие сети муниципальных загородных оздоровительных лагерей, на реализацию инициатив о преобразовании поселений путем их объединения, на строительство (реконструкцию) объектов инфраструктуры (очистных сооружений, объектов газоснабжения, инфраструктуры туристских кластеров).</w:t>
      </w:r>
    </w:p>
    <w:p w14:paraId="2A0E0A59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Кроме того, отдельное внимание будет посвящено проблеме обеспечения жилыми помещениями детей-сирот. Данный аспект находится на особом контроле Счетной палаты Российской Федерации. </w:t>
      </w:r>
    </w:p>
    <w:p w14:paraId="77AFD3F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Значительная часть контрольных мероприятий 2021 года пройдет в муниципальных образованиях области, три из них охватят аспекты использования всего комплекса межбюджетных трансфертов, выделяемых из областного бюджета муниципальным образованиям.</w:t>
      </w:r>
    </w:p>
    <w:p w14:paraId="2F63B08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Оценка итогов государственных и муниципальных закупок и проведение их внешнего аудита по-прежнему останутся в зоне внимания Палаты. </w:t>
      </w:r>
    </w:p>
    <w:p w14:paraId="1E78FAF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Экспертно-аналитическая деятельность будет осуществляться посредством проведения экспертизы проектов законов об областном бюджете и бюджете Территориального фонда обязательного медицинского страхования области, отчетов об их исполнении, а также иных проектов законов области и нормативных правовых актов органов государственной власти области в части расходных обязательств региона, а также проектов законов области, регулирующих бюджетные и налоговые правоотношения. </w:t>
      </w:r>
    </w:p>
    <w:p w14:paraId="223FFB12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2021 году в рамках повышения уровня цифровизации внешнего финансового аудита при исполнении полномочий Палаты продолжится применение информационных сервисов и систем, в том числе будут использоваться подсистема информационно-аналитического обеспечения и подсистема учета и отчетности ГИИС управления общественными финансами «Электронный бюджет», доступ к которым получен КСП области в декабре 2020 года. </w:t>
      </w:r>
    </w:p>
    <w:p w14:paraId="0B8F9D43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Использование современных методов сбора, обработки и анализа данных позволит иметь целостную картину формирования и исполнения областного бюджета и бюджета ТФОМС области на всех этапах бюджетного процесса, а также эффективно взаимодействовать с органами исполнительной государственной власти области и иными объектами государственного аудита.</w:t>
      </w:r>
    </w:p>
    <w:p w14:paraId="1F90BDE7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КСП области продолжит деятельность в отделении Совета контрольно-счетных органов при Счетной палате Российской Федерации в Северо-Западном федеральном округе, а также в комиссии по совершенствованию внешнего финансового контроля на муниципальном уровне, направленную на выполнение их планов работы на 2021 год.</w:t>
      </w:r>
    </w:p>
    <w:p w14:paraId="0ED200F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lastRenderedPageBreak/>
        <w:t xml:space="preserve">Функционирование Отделения в 2021 году направляется на выполнение задач Совета на территории Северо-Западного федерального округа, в том числе по обмену опытом реализации полномочий в области осуществления внешнего государственного и муниципального финансового аудита (контроля) между контрольно-счетными органами, а также на взаимодействие с аппаратом полномочного представителя Президента Российской Федерации в Северо-Западном федеральном округе. </w:t>
      </w:r>
    </w:p>
    <w:p w14:paraId="297CBAFC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В рамках компетенций по совершенствованию и повышению результативности работы контрольно-счетных органов муниципальных образований субъектов Российской Федерации и с учетом проведенных мониторингов и анализов Комиссия в 2021 году продолжит работу по сбору, обобщению и анализу информации о деятельности контрольно-счетных органов, включая сведения об их создании, штатной и фактической численности. Одно из мероприятий будет касаться результатов мониторинга реализации национальных проектов на территориях муниципальных образований.</w:t>
      </w:r>
    </w:p>
    <w:p w14:paraId="311E1D8E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>С целью дальнейшего развития взаимодействия с контрольно-счетными органами муниципальных образований Вологодской области, повышения качества проводимых мероприятий, обеспечения соблюдения действующего законодательства, оказания организационной, правовой, информационной и методической помощи Палата продолжит практику сотрудничества с муниципальными органами внешнего финансового контроля, в том числе в форме обмена опытом по разработке и применению стандартов внешнего муниципального финансового контроля.</w:t>
      </w:r>
    </w:p>
    <w:p w14:paraId="6B60996A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КСП области является универсальным институтом региональной системы государственного финансового контроля, который полноценно участвует в выработке и реализации решений на всех этапах бюджетного процесса. </w:t>
      </w:r>
    </w:p>
    <w:p w14:paraId="73EA66A0" w14:textId="77777777" w:rsidR="00D50FAE" w:rsidRPr="00D50FAE" w:rsidRDefault="00D50FAE" w:rsidP="00D50FAE">
      <w:pPr>
        <w:spacing w:before="100" w:beforeAutospacing="1" w:after="100" w:afterAutospacing="1"/>
        <w:jc w:val="left"/>
        <w:rPr>
          <w:sz w:val="24"/>
          <w:szCs w:val="24"/>
          <w:lang w:eastAsia="ja-JP"/>
        </w:rPr>
      </w:pPr>
      <w:r w:rsidRPr="00D50FAE">
        <w:rPr>
          <w:sz w:val="24"/>
          <w:szCs w:val="24"/>
          <w:lang w:eastAsia="ja-JP"/>
        </w:rPr>
        <w:t xml:space="preserve">В настоящее время социально-экономическая ситуация как никогда диктует безусловное соблюдение принципа эффективности использования государственных средств, а также оптимизации расходов. Контрольная и экспертно-аналитическая деятельность Палаты в совокупности нацелена на содействие органам государственной власти в повышении эффективности управления бюджетными ресурсами. </w:t>
      </w:r>
    </w:p>
    <w:p w14:paraId="439F43FC" w14:textId="77777777" w:rsidR="009C4A1E" w:rsidRDefault="009C4A1E"/>
    <w:sectPr w:rsidR="009C4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84022"/>
    <w:multiLevelType w:val="multilevel"/>
    <w:tmpl w:val="59A8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6D1D04"/>
    <w:multiLevelType w:val="multilevel"/>
    <w:tmpl w:val="A7DAF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96B"/>
    <w:rsid w:val="005E1265"/>
    <w:rsid w:val="009C4A1E"/>
    <w:rsid w:val="00C976DB"/>
    <w:rsid w:val="00D50FAE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8DE4C-199F-4AF2-86F7-727C642EF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76D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6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hyperlink" Target="https://ach.gov.r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focus.kontur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fedstat.ru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https://zakupki.gov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hyperlink" Target="https://portalks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11860</Words>
  <Characters>67603</Characters>
  <Application>Microsoft Office Word</Application>
  <DocSecurity>0</DocSecurity>
  <Lines>563</Lines>
  <Paragraphs>158</Paragraphs>
  <ScaleCrop>false</ScaleCrop>
  <Company/>
  <LinksUpToDate>false</LinksUpToDate>
  <CharactersWithSpaces>79305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 А.В.</dc:creator>
  <cp:keywords/>
  <dc:description/>
  <cp:lastModifiedBy>Воронков А.В.</cp:lastModifiedBy>
  <cp:revision>3</cp:revision>
  <dcterms:created xsi:type="dcterms:W3CDTF">2021-12-16T12:40:00Z</dcterms:created>
  <dcterms:modified xsi:type="dcterms:W3CDTF">2021-12-16T12:41:00Z</dcterms:modified>
</cp:coreProperties>
</file>